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D5182" w:rsidRPr="00CA53F6" w:rsidRDefault="000C1CE4" w:rsidP="00CA53F6">
      <w:pPr>
        <w:pStyle w:val="Corps"/>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jc w:val="both"/>
        <w:rPr>
          <w:rStyle w:val="Aucun"/>
          <w:rFonts w:ascii="Calibri" w:eastAsia="Times New Roman" w:hAnsi="Calibri" w:cs="Calibri"/>
          <w:b/>
          <w:bCs/>
          <w:color w:val="262626"/>
          <w:kern w:val="36"/>
          <w:sz w:val="28"/>
          <w:szCs w:val="28"/>
          <w:u w:color="262626"/>
        </w:rPr>
      </w:pPr>
      <w:r w:rsidRPr="00CA53F6">
        <w:rPr>
          <w:rStyle w:val="Aucun"/>
          <w:rFonts w:ascii="Calibri" w:hAnsi="Calibri" w:cs="Calibri"/>
          <w:b/>
          <w:bCs/>
          <w:color w:val="262626"/>
          <w:kern w:val="36"/>
          <w:sz w:val="28"/>
          <w:szCs w:val="28"/>
          <w:u w:color="262626"/>
        </w:rPr>
        <w:t>Portrait-robot des riches</w:t>
      </w:r>
    </w:p>
    <w:p w:rsidR="000D5182" w:rsidRPr="00CA53F6" w:rsidRDefault="000D5182">
      <w:pPr>
        <w:pStyle w:val="Corps"/>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jc w:val="both"/>
        <w:rPr>
          <w:rFonts w:ascii="Calibri" w:eastAsia="Calibri" w:hAnsi="Calibri" w:cs="Calibri"/>
          <w:sz w:val="10"/>
          <w:szCs w:val="10"/>
          <w:u w:color="000000"/>
        </w:rPr>
      </w:pPr>
    </w:p>
    <w:p w:rsidR="00BE3311" w:rsidRPr="00CA53F6" w:rsidRDefault="00BE3311" w:rsidP="00BE3311">
      <w:pPr>
        <w:pStyle w:val="Corps"/>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jc w:val="both"/>
        <w:rPr>
          <w:rFonts w:ascii="Calibri" w:eastAsia="Times New Roman" w:hAnsi="Calibri" w:cs="Calibri"/>
          <w:sz w:val="24"/>
          <w:szCs w:val="24"/>
          <w:u w:color="000000"/>
        </w:rPr>
      </w:pPr>
      <w:r w:rsidRPr="00CA53F6">
        <w:rPr>
          <w:rFonts w:ascii="Calibri" w:hAnsi="Calibri" w:cs="Calibri"/>
          <w:sz w:val="24"/>
          <w:szCs w:val="24"/>
          <w:u w:color="000000"/>
        </w:rPr>
        <w:t xml:space="preserve">Source : </w:t>
      </w:r>
      <w:hyperlink r:id="rId7" w:history="1">
        <w:r w:rsidRPr="00BE3311">
          <w:rPr>
            <w:rStyle w:val="Hyperlink0"/>
            <w:rFonts w:ascii="Calibri" w:hAnsi="Calibri" w:cs="Calibri"/>
            <w:sz w:val="24"/>
            <w:szCs w:val="24"/>
            <w:u w:val="none"/>
          </w:rPr>
          <w:t>inegalites.fr</w:t>
        </w:r>
      </w:hyperlink>
      <w:r w:rsidRPr="00CA53F6">
        <w:rPr>
          <w:rFonts w:ascii="Calibri" w:hAnsi="Calibri" w:cs="Calibri"/>
          <w:sz w:val="24"/>
          <w:szCs w:val="24"/>
          <w:u w:color="000000"/>
        </w:rPr>
        <w:t>, 22 janvier 2021</w:t>
      </w:r>
      <w:r>
        <w:rPr>
          <w:rFonts w:ascii="Calibri" w:hAnsi="Calibri" w:cs="Calibri"/>
          <w:sz w:val="24"/>
          <w:szCs w:val="24"/>
          <w:u w:color="000000"/>
        </w:rPr>
        <w:t>.</w:t>
      </w:r>
    </w:p>
    <w:p w:rsidR="000D5182" w:rsidRDefault="00FF0E9C">
      <w:pPr>
        <w:pStyle w:val="Corps"/>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jc w:val="both"/>
        <w:rPr>
          <w:rFonts w:ascii="Calibri" w:eastAsia="Calibri" w:hAnsi="Calibri" w:cs="Calibri"/>
          <w:sz w:val="24"/>
          <w:szCs w:val="24"/>
          <w:u w:color="000000"/>
        </w:rPr>
      </w:pPr>
      <w:hyperlink r:id="rId8" w:history="1">
        <w:r w:rsidR="000C1CE4" w:rsidRPr="00CA53F6">
          <w:rPr>
            <w:rStyle w:val="Hyperlink0"/>
            <w:rFonts w:ascii="Calibri" w:hAnsi="Calibri" w:cs="Calibri"/>
            <w:sz w:val="24"/>
            <w:szCs w:val="24"/>
            <w:u w:color="000000"/>
          </w:rPr>
          <w:t>https://www.inegalites.fr/Portrait-robot-des-riches</w:t>
        </w:r>
      </w:hyperlink>
    </w:p>
    <w:p w:rsidR="00BE3311" w:rsidRDefault="00BE3311">
      <w:pPr>
        <w:pStyle w:val="Corps"/>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jc w:val="both"/>
        <w:rPr>
          <w:rFonts w:ascii="Calibri" w:eastAsia="Calibri" w:hAnsi="Calibri" w:cs="Calibri"/>
          <w:sz w:val="24"/>
          <w:szCs w:val="24"/>
          <w:u w:color="000000"/>
        </w:rPr>
      </w:pPr>
    </w:p>
    <w:p w:rsidR="005C3777" w:rsidRDefault="005C3777">
      <w:pPr>
        <w:pStyle w:val="Corps"/>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jc w:val="both"/>
        <w:rPr>
          <w:rFonts w:ascii="Calibri" w:eastAsia="Calibri" w:hAnsi="Calibri" w:cs="Calibri"/>
          <w:sz w:val="24"/>
          <w:szCs w:val="24"/>
          <w:u w:color="000000"/>
        </w:rPr>
      </w:pPr>
    </w:p>
    <w:p w:rsidR="005C3777" w:rsidRDefault="005C3777">
      <w:pPr>
        <w:pStyle w:val="Corps"/>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jc w:val="both"/>
        <w:rPr>
          <w:rFonts w:ascii="Calibri" w:eastAsia="Calibri" w:hAnsi="Calibri" w:cs="Calibri"/>
          <w:sz w:val="24"/>
          <w:szCs w:val="24"/>
          <w:u w:color="000000"/>
        </w:rPr>
      </w:pPr>
    </w:p>
    <w:p w:rsidR="005C3777" w:rsidRPr="00C95857" w:rsidRDefault="005C3777" w:rsidP="005C3777">
      <w:pPr>
        <w:shd w:val="clear" w:color="auto" w:fill="FFFFFF"/>
        <w:jc w:val="both"/>
        <w:rPr>
          <w:rFonts w:ascii="Calibri" w:eastAsia="Times New Roman" w:hAnsi="Calibri" w:cs="Calibri"/>
          <w:b/>
          <w:bCs/>
          <w:lang w:val="fr-FR" w:eastAsia="fr-FR"/>
        </w:rPr>
      </w:pPr>
      <w:r w:rsidRPr="00C95857">
        <w:rPr>
          <w:rFonts w:ascii="Calibri" w:eastAsia="Times New Roman" w:hAnsi="Calibri" w:cs="Calibri"/>
          <w:b/>
          <w:bCs/>
          <w:lang w:val="fr-FR" w:eastAsia="fr-FR"/>
        </w:rPr>
        <w:t>Qui sont les 10 % les plus aisés ? Des cadres supérieurs ou des indépendants aisés, quinquagénaires ou sexagénaires, plutôt en couple sans enfant à charge. Généralement propriétaires de leur logement, ils vivent plus souvent en région parisienne.</w:t>
      </w:r>
    </w:p>
    <w:p w:rsidR="005C3777" w:rsidRPr="005C3777" w:rsidRDefault="005C3777" w:rsidP="005C3777">
      <w:pPr>
        <w:shd w:val="clear" w:color="auto" w:fill="FFFFFF"/>
        <w:jc w:val="both"/>
        <w:rPr>
          <w:rFonts w:ascii="Calibri" w:eastAsia="Times New Roman" w:hAnsi="Calibri" w:cs="Calibri"/>
          <w:caps/>
          <w:color w:val="674ED6"/>
          <w:spacing w:val="15"/>
          <w:bdr w:val="single" w:sz="6" w:space="2" w:color="74797E" w:frame="1"/>
          <w:shd w:val="clear" w:color="auto" w:fill="FFFFFF"/>
          <w:lang w:val="fr-FR" w:eastAsia="fr-FR"/>
        </w:rPr>
      </w:pPr>
    </w:p>
    <w:p w:rsidR="005C3777" w:rsidRPr="00C95857" w:rsidRDefault="005C3777" w:rsidP="005C3777">
      <w:pPr>
        <w:shd w:val="clear" w:color="auto" w:fill="FFFFFF"/>
        <w:jc w:val="both"/>
        <w:rPr>
          <w:rFonts w:ascii="Calibri" w:eastAsia="Times New Roman" w:hAnsi="Calibri" w:cs="Calibri"/>
          <w:color w:val="333333"/>
          <w:lang w:val="fr-FR" w:eastAsia="fr-FR"/>
        </w:rPr>
      </w:pPr>
      <w:r>
        <w:rPr>
          <w:rFonts w:ascii="Calibri" w:eastAsia="Times New Roman" w:hAnsi="Calibri" w:cs="Calibri"/>
          <w:color w:val="333333"/>
          <w:lang w:val="fr-FR" w:eastAsia="fr-FR"/>
        </w:rPr>
        <w:t>« </w:t>
      </w:r>
      <w:r w:rsidRPr="00C95857">
        <w:rPr>
          <w:rFonts w:ascii="Calibri" w:eastAsia="Times New Roman" w:hAnsi="Calibri" w:cs="Calibri"/>
          <w:color w:val="333333"/>
          <w:lang w:val="fr-FR" w:eastAsia="fr-FR"/>
        </w:rPr>
        <w:t xml:space="preserve">Qui sont les riches ? Le mystère reste entier car les éléments de définition manquent. En cherchant bien, on trouve tout de même des données sur ce que l’Insee appelle les </w:t>
      </w:r>
      <w:r>
        <w:rPr>
          <w:rFonts w:ascii="Calibri" w:eastAsia="Times New Roman" w:hAnsi="Calibri" w:cs="Calibri"/>
          <w:color w:val="333333"/>
          <w:lang w:val="fr-FR" w:eastAsia="fr-FR"/>
        </w:rPr>
        <w:t>"</w:t>
      </w:r>
      <w:r w:rsidRPr="00C95857">
        <w:rPr>
          <w:rFonts w:ascii="Calibri" w:eastAsia="Times New Roman" w:hAnsi="Calibri" w:cs="Calibri"/>
          <w:color w:val="333333"/>
          <w:lang w:val="fr-FR" w:eastAsia="fr-FR"/>
        </w:rPr>
        <w:t>hauts revenus</w:t>
      </w:r>
      <w:r>
        <w:rPr>
          <w:rFonts w:ascii="Calibri" w:eastAsia="Times New Roman" w:hAnsi="Calibri" w:cs="Calibri"/>
          <w:color w:val="333333"/>
          <w:lang w:val="fr-FR" w:eastAsia="fr-FR"/>
        </w:rPr>
        <w:t>"</w:t>
      </w:r>
      <w:r w:rsidRPr="005C3777">
        <w:rPr>
          <w:rFonts w:ascii="Calibri" w:eastAsia="Times New Roman" w:hAnsi="Calibri" w:cs="Calibri"/>
          <w:color w:val="333333"/>
          <w:spacing w:val="15"/>
          <w:vertAlign w:val="superscript"/>
          <w:lang w:val="fr-FR" w:eastAsia="fr-FR"/>
        </w:rPr>
        <w:t>1</w:t>
      </w:r>
      <w:r w:rsidRPr="00C95857">
        <w:rPr>
          <w:rFonts w:ascii="Calibri" w:eastAsia="Times New Roman" w:hAnsi="Calibri" w:cs="Calibri"/>
          <w:color w:val="333333"/>
          <w:lang w:val="fr-FR" w:eastAsia="fr-FR"/>
        </w:rPr>
        <w:t>. Même s’ils datent (2014 et 2015), nous avons repris les chiffres disponibles sur ceux que nous appellerons ici les « riches », la tranche qui va des 10 % au 1 % le plus aisé et les « super-riches », celle du 1 % du sommet.</w:t>
      </w:r>
    </w:p>
    <w:p w:rsidR="005C3777" w:rsidRPr="00C95857" w:rsidRDefault="005C3777" w:rsidP="005C3777">
      <w:pPr>
        <w:shd w:val="clear" w:color="auto" w:fill="FFFFFF"/>
        <w:jc w:val="center"/>
        <w:rPr>
          <w:rFonts w:ascii="Calibri" w:eastAsia="Times New Roman" w:hAnsi="Calibri" w:cs="Calibri"/>
          <w:color w:val="333333"/>
          <w:lang w:val="fr-FR" w:eastAsia="fr-FR"/>
        </w:rPr>
      </w:pPr>
      <w:r w:rsidRPr="005C3777">
        <w:rPr>
          <w:rFonts w:ascii="Calibri" w:eastAsia="Times New Roman" w:hAnsi="Calibri" w:cs="Calibri"/>
          <w:noProof/>
          <w:color w:val="333333"/>
          <w:lang w:val="fr-FR" w:eastAsia="fr-FR"/>
        </w:rPr>
        <w:drawing>
          <wp:inline distT="0" distB="0" distL="0" distR="0" wp14:anchorId="592E1E65" wp14:editId="5950F09E">
            <wp:extent cx="4719971" cy="3562350"/>
            <wp:effectExtent l="0" t="0" r="4445" b="0"/>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4723971" cy="3565369"/>
                    </a:xfrm>
                    <a:prstGeom prst="rect">
                      <a:avLst/>
                    </a:prstGeom>
                    <a:noFill/>
                    <a:ln>
                      <a:noFill/>
                    </a:ln>
                  </pic:spPr>
                </pic:pic>
              </a:graphicData>
            </a:graphic>
          </wp:inline>
        </w:drawing>
      </w:r>
      <w:bookmarkStart w:id="0" w:name="_GoBack"/>
      <w:bookmarkEnd w:id="0"/>
    </w:p>
    <w:p w:rsidR="005C3777" w:rsidRPr="00C95857" w:rsidRDefault="005C3777" w:rsidP="005C3777">
      <w:pPr>
        <w:shd w:val="clear" w:color="auto" w:fill="FFFFFF"/>
        <w:jc w:val="both"/>
        <w:rPr>
          <w:rFonts w:ascii="Calibri" w:eastAsia="Times New Roman" w:hAnsi="Calibri" w:cs="Calibri"/>
          <w:color w:val="333333"/>
          <w:lang w:val="fr-FR" w:eastAsia="fr-FR"/>
        </w:rPr>
      </w:pPr>
      <w:r w:rsidRPr="00C95857">
        <w:rPr>
          <w:rFonts w:ascii="Calibri" w:eastAsia="Times New Roman" w:hAnsi="Calibri" w:cs="Calibri"/>
          <w:color w:val="333333"/>
          <w:lang w:val="fr-FR" w:eastAsia="fr-FR"/>
        </w:rPr>
        <w:t>L’institut fournit d’abord quelques informations sur les caractéristiques démographiques des hauts revenus. Le niveau de vie des individus s’élevant généralement avec l’âge, les riches sont logiquement plus vieux que la moyenne de la population. Les 50-59 ans représentent 24 % des riches ainsi définis et 26 % des super-riches, contre 18 % parmi les 90 % les moins aisés. Les 60-69 ans, respectivement 23 % et 29 % contre 17 % des 90 % du bas de l’échelle. Après 70 ans, les choses changent. La part de cette tranche d’âge est à peu près la même chez les riches que dans le reste de la population.</w:t>
      </w:r>
    </w:p>
    <w:p w:rsidR="005C3777" w:rsidRPr="005C3777" w:rsidRDefault="005C3777" w:rsidP="005C3777">
      <w:pPr>
        <w:shd w:val="clear" w:color="auto" w:fill="FFFFFF"/>
        <w:jc w:val="both"/>
        <w:rPr>
          <w:rFonts w:ascii="Calibri" w:eastAsia="Times New Roman" w:hAnsi="Calibri" w:cs="Calibri"/>
          <w:color w:val="333333"/>
          <w:lang w:val="fr-FR" w:eastAsia="fr-FR"/>
        </w:rPr>
      </w:pPr>
      <w:r w:rsidRPr="005C3777">
        <w:rPr>
          <w:rFonts w:ascii="Calibri" w:hAnsi="Calibri" w:cs="Calibri"/>
          <w:noProof/>
          <w:lang w:val="fr-FR"/>
        </w:rPr>
        <w:lastRenderedPageBreak/>
        <w:drawing>
          <wp:inline distT="0" distB="0" distL="0" distR="0" wp14:anchorId="112BB4C5" wp14:editId="54C29519">
            <wp:extent cx="6417919" cy="6496050"/>
            <wp:effectExtent l="0" t="0" r="2540" b="0"/>
            <wp:docPr id="9" name="Imag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6422193" cy="6500376"/>
                    </a:xfrm>
                    <a:prstGeom prst="rect">
                      <a:avLst/>
                    </a:prstGeom>
                  </pic:spPr>
                </pic:pic>
              </a:graphicData>
            </a:graphic>
          </wp:inline>
        </w:drawing>
      </w:r>
    </w:p>
    <w:p w:rsidR="005C3777" w:rsidRPr="005C3777" w:rsidRDefault="005C3777" w:rsidP="005C3777">
      <w:pPr>
        <w:shd w:val="clear" w:color="auto" w:fill="FFFFFF"/>
        <w:jc w:val="both"/>
        <w:rPr>
          <w:rFonts w:ascii="Calibri" w:eastAsia="Times New Roman" w:hAnsi="Calibri" w:cs="Calibri"/>
          <w:color w:val="333333"/>
          <w:sz w:val="20"/>
          <w:szCs w:val="20"/>
          <w:lang w:val="fr-FR" w:eastAsia="fr-FR"/>
        </w:rPr>
      </w:pPr>
      <w:r w:rsidRPr="00C95857">
        <w:rPr>
          <w:rFonts w:ascii="Calibri" w:eastAsia="Times New Roman" w:hAnsi="Calibri" w:cs="Calibri"/>
          <w:color w:val="333333"/>
          <w:sz w:val="20"/>
          <w:szCs w:val="20"/>
          <w:lang w:val="fr-FR" w:eastAsia="fr-FR"/>
        </w:rPr>
        <w:t>Il s’agit d’une répartition des ménages non des personnes.</w:t>
      </w:r>
    </w:p>
    <w:p w:rsidR="005C3777" w:rsidRPr="005C3777" w:rsidRDefault="005C3777" w:rsidP="005C3777">
      <w:pPr>
        <w:shd w:val="clear" w:color="auto" w:fill="FFFFFF"/>
        <w:jc w:val="both"/>
        <w:rPr>
          <w:rFonts w:ascii="Calibri" w:eastAsia="Times New Roman" w:hAnsi="Calibri" w:cs="Calibri"/>
          <w:color w:val="333333"/>
          <w:sz w:val="20"/>
          <w:szCs w:val="20"/>
          <w:lang w:val="fr-FR" w:eastAsia="fr-FR"/>
        </w:rPr>
      </w:pPr>
      <w:r w:rsidRPr="00C95857">
        <w:rPr>
          <w:rFonts w:ascii="Calibri" w:eastAsia="Times New Roman" w:hAnsi="Calibri" w:cs="Calibri"/>
          <w:color w:val="333333"/>
          <w:sz w:val="20"/>
          <w:szCs w:val="20"/>
          <w:lang w:val="fr-FR" w:eastAsia="fr-FR"/>
        </w:rPr>
        <w:t>Lecture : 24 % des ménages riches et 26 % des ménages super-riches ont une personne de référence âgée de 50 à 59</w:t>
      </w:r>
      <w:r>
        <w:rPr>
          <w:rFonts w:ascii="Calibri" w:eastAsia="Times New Roman" w:hAnsi="Calibri" w:cs="Calibri"/>
          <w:color w:val="333333"/>
          <w:sz w:val="20"/>
          <w:szCs w:val="20"/>
          <w:lang w:val="fr-FR" w:eastAsia="fr-FR"/>
        </w:rPr>
        <w:t> </w:t>
      </w:r>
      <w:r w:rsidRPr="00C95857">
        <w:rPr>
          <w:rFonts w:ascii="Calibri" w:eastAsia="Times New Roman" w:hAnsi="Calibri" w:cs="Calibri"/>
          <w:color w:val="333333"/>
          <w:sz w:val="20"/>
          <w:szCs w:val="20"/>
          <w:lang w:val="fr-FR" w:eastAsia="fr-FR"/>
        </w:rPr>
        <w:t>ans. C’est le cas de 18 % des ménages situés parmi les 90 % les plus modestes.</w:t>
      </w:r>
    </w:p>
    <w:p w:rsidR="005C3777" w:rsidRPr="00C95857" w:rsidRDefault="005C3777" w:rsidP="005C3777">
      <w:pPr>
        <w:shd w:val="clear" w:color="auto" w:fill="FFFFFF"/>
        <w:jc w:val="both"/>
        <w:rPr>
          <w:rFonts w:ascii="Calibri" w:eastAsia="Times New Roman" w:hAnsi="Calibri" w:cs="Calibri"/>
          <w:color w:val="333333"/>
          <w:sz w:val="20"/>
          <w:szCs w:val="20"/>
          <w:lang w:val="fr-FR" w:eastAsia="fr-FR"/>
        </w:rPr>
      </w:pPr>
      <w:r w:rsidRPr="00C95857">
        <w:rPr>
          <w:rFonts w:ascii="Calibri" w:eastAsia="Times New Roman" w:hAnsi="Calibri" w:cs="Calibri"/>
          <w:color w:val="333333"/>
          <w:sz w:val="20"/>
          <w:szCs w:val="20"/>
          <w:lang w:val="fr-FR" w:eastAsia="fr-FR"/>
        </w:rPr>
        <w:t>Source : Insee – Données 2015 – © Observatoire des inégalités</w:t>
      </w:r>
    </w:p>
    <w:p w:rsidR="005C3777" w:rsidRPr="005C3777" w:rsidRDefault="005C3777" w:rsidP="005C3777">
      <w:pPr>
        <w:shd w:val="clear" w:color="auto" w:fill="FFFFFF"/>
        <w:jc w:val="both"/>
        <w:rPr>
          <w:rFonts w:ascii="Calibri" w:eastAsia="Times New Roman" w:hAnsi="Calibri" w:cs="Calibri"/>
          <w:color w:val="333333"/>
          <w:lang w:val="fr-FR" w:eastAsia="fr-FR"/>
        </w:rPr>
      </w:pPr>
    </w:p>
    <w:p w:rsidR="005C3777" w:rsidRPr="00C95857" w:rsidRDefault="005C3777" w:rsidP="005C3777">
      <w:pPr>
        <w:shd w:val="clear" w:color="auto" w:fill="FFFFFF"/>
        <w:jc w:val="both"/>
        <w:rPr>
          <w:rFonts w:ascii="Calibri" w:eastAsia="Times New Roman" w:hAnsi="Calibri" w:cs="Calibri"/>
          <w:color w:val="333333"/>
          <w:lang w:val="fr-FR" w:eastAsia="fr-FR"/>
        </w:rPr>
      </w:pPr>
      <w:r w:rsidRPr="00C95857">
        <w:rPr>
          <w:rFonts w:ascii="Calibri" w:eastAsia="Times New Roman" w:hAnsi="Calibri" w:cs="Calibri"/>
          <w:color w:val="333333"/>
          <w:lang w:val="fr-FR" w:eastAsia="fr-FR"/>
        </w:rPr>
        <w:t>Les couples sans enfant sont surreprésentés parmi les riches et les super-riches : respectivement 38 % et 37 % sont dans cette situation alors que ce type de ménage représente 23 % des 90 % restants. Les femmes seules et les familles monoparentales sont les moins bien représentées chez les riches.</w:t>
      </w:r>
    </w:p>
    <w:p w:rsidR="005C3777" w:rsidRPr="00C95857" w:rsidRDefault="005C3777" w:rsidP="005C3777">
      <w:pPr>
        <w:shd w:val="clear" w:color="auto" w:fill="FFFFFF"/>
        <w:jc w:val="both"/>
        <w:rPr>
          <w:rFonts w:ascii="Calibri" w:eastAsia="Times New Roman" w:hAnsi="Calibri" w:cs="Calibri"/>
          <w:color w:val="333333"/>
          <w:lang w:val="fr-FR" w:eastAsia="fr-FR"/>
        </w:rPr>
      </w:pPr>
      <w:r w:rsidRPr="00C95857">
        <w:rPr>
          <w:rFonts w:ascii="Calibri" w:eastAsia="Times New Roman" w:hAnsi="Calibri" w:cs="Calibri"/>
          <w:color w:val="333333"/>
          <w:lang w:val="fr-FR" w:eastAsia="fr-FR"/>
        </w:rPr>
        <w:t xml:space="preserve">Plus âgés, les hauts revenus sont aussi plus souvent propriétaires. C’est le cas de 82 % des riches et de 86 % des super-riches contre 56 % chez les 90 % du reste de la population. Bizarrerie française : 2 % des riches sont des locataires du logement social. La notion de </w:t>
      </w:r>
      <w:r>
        <w:rPr>
          <w:rFonts w:ascii="Calibri" w:eastAsia="Times New Roman" w:hAnsi="Calibri" w:cs="Calibri"/>
          <w:color w:val="333333"/>
          <w:lang w:val="fr-FR" w:eastAsia="fr-FR"/>
        </w:rPr>
        <w:t>"</w:t>
      </w:r>
      <w:r w:rsidRPr="00C95857">
        <w:rPr>
          <w:rFonts w:ascii="Calibri" w:eastAsia="Times New Roman" w:hAnsi="Calibri" w:cs="Calibri"/>
          <w:color w:val="333333"/>
          <w:lang w:val="fr-FR" w:eastAsia="fr-FR"/>
        </w:rPr>
        <w:t>logement social</w:t>
      </w:r>
      <w:r>
        <w:rPr>
          <w:rFonts w:ascii="Calibri" w:eastAsia="Times New Roman" w:hAnsi="Calibri" w:cs="Calibri"/>
          <w:color w:val="333333"/>
          <w:lang w:val="fr-FR" w:eastAsia="fr-FR"/>
        </w:rPr>
        <w:t>"</w:t>
      </w:r>
      <w:r w:rsidRPr="00C95857">
        <w:rPr>
          <w:rFonts w:ascii="Calibri" w:eastAsia="Times New Roman" w:hAnsi="Calibri" w:cs="Calibri"/>
          <w:color w:val="333333"/>
          <w:lang w:val="fr-FR" w:eastAsia="fr-FR"/>
        </w:rPr>
        <w:t xml:space="preserve"> est très large en France et, visiblement, les offices HLM maintiennent dans les lieux des personnes qui n’ont plus de raison d’y être.</w:t>
      </w:r>
    </w:p>
    <w:p w:rsidR="005C3777" w:rsidRPr="00C95857" w:rsidRDefault="005C3777" w:rsidP="005C3777">
      <w:pPr>
        <w:shd w:val="clear" w:color="auto" w:fill="FFFFFF"/>
        <w:jc w:val="both"/>
        <w:rPr>
          <w:rFonts w:ascii="Calibri" w:eastAsia="Times New Roman" w:hAnsi="Calibri" w:cs="Calibri"/>
          <w:color w:val="333333"/>
          <w:lang w:val="fr-FR" w:eastAsia="fr-FR"/>
        </w:rPr>
      </w:pPr>
      <w:r w:rsidRPr="00C95857">
        <w:rPr>
          <w:rFonts w:ascii="Calibri" w:eastAsia="Times New Roman" w:hAnsi="Calibri" w:cs="Calibri"/>
          <w:color w:val="333333"/>
          <w:lang w:val="fr-FR" w:eastAsia="fr-FR"/>
        </w:rPr>
        <w:t>Les classes aisées vivent beaucoup plus souvent en Île-de-France que le reste de la population. 32 % des riches et 42 % des super-riches sont franciliens, contre 16 % des 90 % des ménages les moins aisés. 10 % des premiers et 21 % des seconds habitent à Paris contre 3 % pour le reste des ménages. Cette région concentre les pouvoirs administratifs, politiques et les sièges sociaux d’entreprise et donc les hauts revenus.</w:t>
      </w:r>
    </w:p>
    <w:p w:rsidR="005C3777" w:rsidRPr="00C95857" w:rsidRDefault="005C3777" w:rsidP="005C3777">
      <w:pPr>
        <w:shd w:val="clear" w:color="auto" w:fill="FFFFFF"/>
        <w:jc w:val="both"/>
        <w:rPr>
          <w:rFonts w:ascii="Calibri" w:eastAsia="Times New Roman" w:hAnsi="Calibri" w:cs="Calibri"/>
          <w:color w:val="333333"/>
          <w:lang w:val="fr-FR" w:eastAsia="fr-FR"/>
        </w:rPr>
      </w:pPr>
      <w:r w:rsidRPr="00C95857">
        <w:rPr>
          <w:rFonts w:ascii="Calibri" w:eastAsia="Times New Roman" w:hAnsi="Calibri" w:cs="Calibri"/>
          <w:color w:val="333333"/>
          <w:lang w:val="fr-FR" w:eastAsia="fr-FR"/>
        </w:rPr>
        <w:t>Enfin, l’Insee diffuse des éléments sur le milieu social des hauts revenus, mais uniquement pour les salariés en emploi. Environ un dixième de la population active non salariée manque donc à l’appel alors que de nombreux indépendants comptent précisément parmi les plus hauts revenus. La moitié des riches et 58 % des super-riches sont cadres supérieurs, soit respectivement environ cinq fois plus que la part de cette catégorie sociale dans le reste de la population. Les cadres d’entreprise, qu’ils soient administratifs, commerciaux ou techniques, sont surreprésentés. Logiquement, c’est l’inverse pour les ouvriers. On remarquera tout de même que 6 % des riches et 4 % des super-riches sont ouvriers. Il s’agit probablement d’ouvriers qui ont d’autres ressources que leur salaire, en provenance par exemple d’un patrimoine hérité.</w:t>
      </w:r>
    </w:p>
    <w:p w:rsidR="005C3777" w:rsidRPr="00C95857" w:rsidRDefault="005C3777" w:rsidP="005C3777">
      <w:pPr>
        <w:shd w:val="clear" w:color="auto" w:fill="FFFFFF"/>
        <w:jc w:val="both"/>
        <w:rPr>
          <w:rFonts w:ascii="Calibri" w:eastAsia="Times New Roman" w:hAnsi="Calibri" w:cs="Calibri"/>
          <w:color w:val="333333"/>
          <w:lang w:val="fr-FR" w:eastAsia="fr-FR"/>
        </w:rPr>
      </w:pPr>
      <w:r w:rsidRPr="00C95857">
        <w:rPr>
          <w:rFonts w:ascii="Calibri" w:eastAsia="Times New Roman" w:hAnsi="Calibri" w:cs="Calibri"/>
          <w:color w:val="333333"/>
          <w:lang w:val="fr-FR" w:eastAsia="fr-FR"/>
        </w:rPr>
        <w:t xml:space="preserve">Des cadres supérieurs, quinquagénaires ou sexagénaires, plutôt en couple sans enfant, propriétaires et vivant en région parisienne. Voici le </w:t>
      </w:r>
      <w:r>
        <w:rPr>
          <w:rFonts w:ascii="Calibri" w:eastAsia="Times New Roman" w:hAnsi="Calibri" w:cs="Calibri"/>
          <w:color w:val="333333"/>
          <w:lang w:val="fr-FR" w:eastAsia="fr-FR"/>
        </w:rPr>
        <w:t>"</w:t>
      </w:r>
      <w:r w:rsidRPr="00C95857">
        <w:rPr>
          <w:rFonts w:ascii="Calibri" w:eastAsia="Times New Roman" w:hAnsi="Calibri" w:cs="Calibri"/>
          <w:color w:val="333333"/>
          <w:lang w:val="fr-FR" w:eastAsia="fr-FR"/>
        </w:rPr>
        <w:t>portrait-robot</w:t>
      </w:r>
      <w:r>
        <w:rPr>
          <w:rFonts w:ascii="Calibri" w:eastAsia="Times New Roman" w:hAnsi="Calibri" w:cs="Calibri"/>
          <w:color w:val="333333"/>
          <w:lang w:val="fr-FR" w:eastAsia="fr-FR"/>
        </w:rPr>
        <w:t>"</w:t>
      </w:r>
      <w:r w:rsidRPr="00C95857">
        <w:rPr>
          <w:rFonts w:ascii="Calibri" w:eastAsia="Times New Roman" w:hAnsi="Calibri" w:cs="Calibri"/>
          <w:color w:val="333333"/>
          <w:lang w:val="fr-FR" w:eastAsia="fr-FR"/>
        </w:rPr>
        <w:t xml:space="preserve"> de la France qui va bien, riche ou super-riche.</w:t>
      </w:r>
    </w:p>
    <w:p w:rsidR="005C3777" w:rsidRPr="005C3777" w:rsidRDefault="005C3777" w:rsidP="005C3777">
      <w:pPr>
        <w:shd w:val="clear" w:color="auto" w:fill="FFFFFF"/>
        <w:jc w:val="both"/>
        <w:rPr>
          <w:rFonts w:ascii="Calibri" w:eastAsia="Times New Roman" w:hAnsi="Calibri" w:cs="Calibri"/>
          <w:color w:val="333333"/>
          <w:lang w:val="fr-FR" w:eastAsia="fr-FR"/>
        </w:rPr>
      </w:pPr>
    </w:p>
    <w:p w:rsidR="005C3777" w:rsidRPr="005C3777" w:rsidRDefault="005C3777" w:rsidP="005C3777">
      <w:pPr>
        <w:shd w:val="clear" w:color="auto" w:fill="FFFFFF"/>
        <w:jc w:val="both"/>
        <w:rPr>
          <w:rFonts w:ascii="Calibri" w:eastAsia="Times New Roman" w:hAnsi="Calibri" w:cs="Calibri"/>
          <w:color w:val="333333"/>
          <w:sz w:val="20"/>
          <w:szCs w:val="20"/>
          <w:lang w:val="fr-FR" w:eastAsia="fr-FR"/>
        </w:rPr>
      </w:pPr>
      <w:r w:rsidRPr="005C3777">
        <w:rPr>
          <w:rFonts w:ascii="Calibri" w:hAnsi="Calibri" w:cs="Calibri"/>
          <w:noProof/>
          <w:lang w:val="fr-FR"/>
        </w:rPr>
        <w:drawing>
          <wp:inline distT="0" distB="0" distL="0" distR="0" wp14:anchorId="47DECE60" wp14:editId="49A0211A">
            <wp:extent cx="6096000" cy="3920873"/>
            <wp:effectExtent l="0" t="0" r="0" b="3810"/>
            <wp:docPr id="8" name="Imag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6100626" cy="3923848"/>
                    </a:xfrm>
                    <a:prstGeom prst="rect">
                      <a:avLst/>
                    </a:prstGeom>
                  </pic:spPr>
                </pic:pic>
              </a:graphicData>
            </a:graphic>
          </wp:inline>
        </w:drawing>
      </w:r>
      <w:r w:rsidRPr="00C95857">
        <w:rPr>
          <w:rFonts w:ascii="Calibri" w:eastAsia="Times New Roman" w:hAnsi="Calibri" w:cs="Calibri"/>
          <w:color w:val="333333"/>
          <w:sz w:val="20"/>
          <w:szCs w:val="20"/>
          <w:lang w:val="fr-FR" w:eastAsia="fr-FR"/>
        </w:rPr>
        <w:t>Salariés en emploi. Lecture : 51 % des salariés riches sont cadres supérieurs, alors que les cadres représentent 11 % de la population la moins aisée.</w:t>
      </w:r>
    </w:p>
    <w:p w:rsidR="005C3777" w:rsidRPr="005C3777" w:rsidRDefault="005C3777" w:rsidP="005C3777">
      <w:pPr>
        <w:shd w:val="clear" w:color="auto" w:fill="FFFFFF"/>
        <w:jc w:val="both"/>
        <w:rPr>
          <w:rFonts w:ascii="Calibri" w:eastAsia="Times New Roman" w:hAnsi="Calibri" w:cs="Calibri"/>
          <w:color w:val="333333"/>
          <w:sz w:val="20"/>
          <w:szCs w:val="20"/>
          <w:lang w:val="fr-FR" w:eastAsia="fr-FR"/>
        </w:rPr>
      </w:pPr>
      <w:r w:rsidRPr="00C95857">
        <w:rPr>
          <w:rFonts w:ascii="Calibri" w:eastAsia="Times New Roman" w:hAnsi="Calibri" w:cs="Calibri"/>
          <w:color w:val="333333"/>
          <w:sz w:val="20"/>
          <w:szCs w:val="20"/>
          <w:lang w:val="fr-FR" w:eastAsia="fr-FR"/>
        </w:rPr>
        <w:t>Source : Insee – Données 2014 – © Observatoire des inégalités</w:t>
      </w:r>
    </w:p>
    <w:p w:rsidR="005C3777" w:rsidRPr="005C3777" w:rsidRDefault="005C3777" w:rsidP="005C3777">
      <w:pPr>
        <w:shd w:val="clear" w:color="auto" w:fill="FFFFFF"/>
        <w:jc w:val="both"/>
        <w:rPr>
          <w:rFonts w:ascii="Calibri" w:eastAsia="Times New Roman" w:hAnsi="Calibri" w:cs="Calibri"/>
          <w:color w:val="333333"/>
          <w:sz w:val="20"/>
          <w:szCs w:val="20"/>
          <w:lang w:val="fr-FR" w:eastAsia="fr-FR"/>
        </w:rPr>
      </w:pPr>
    </w:p>
    <w:p w:rsidR="005C3777" w:rsidRDefault="005C3777">
      <w:pPr>
        <w:rPr>
          <w:rFonts w:ascii="Calibri" w:eastAsia="Times New Roman" w:hAnsi="Calibri" w:cs="Calibri"/>
          <w:b/>
          <w:bCs/>
          <w:color w:val="000000"/>
          <w:lang w:val="fr-FR" w:eastAsia="fr-FR"/>
        </w:rPr>
      </w:pPr>
      <w:r>
        <w:rPr>
          <w:rFonts w:ascii="Calibri" w:eastAsia="Times New Roman" w:hAnsi="Calibri" w:cs="Calibri"/>
          <w:b/>
          <w:bCs/>
          <w:color w:val="000000"/>
          <w:lang w:val="fr-FR" w:eastAsia="fr-FR"/>
        </w:rPr>
        <w:br w:type="page"/>
      </w:r>
    </w:p>
    <w:p w:rsidR="005C3777" w:rsidRPr="005C3777" w:rsidRDefault="005C3777" w:rsidP="005C3777">
      <w:pPr>
        <w:shd w:val="clear" w:color="auto" w:fill="FFFFFF"/>
        <w:jc w:val="both"/>
        <w:rPr>
          <w:rFonts w:ascii="Calibri" w:eastAsia="Times New Roman" w:hAnsi="Calibri" w:cs="Calibri"/>
          <w:color w:val="333333"/>
          <w:sz w:val="20"/>
          <w:szCs w:val="20"/>
          <w:lang w:val="fr-FR" w:eastAsia="fr-FR"/>
        </w:rPr>
      </w:pPr>
      <w:r w:rsidRPr="00C95857">
        <w:rPr>
          <w:rFonts w:ascii="Calibri" w:eastAsia="Times New Roman" w:hAnsi="Calibri" w:cs="Calibri"/>
          <w:b/>
          <w:bCs/>
          <w:color w:val="000000"/>
          <w:lang w:val="fr-FR" w:eastAsia="fr-FR"/>
        </w:rPr>
        <w:t>Les riches sont-ils des hommes ?</w:t>
      </w:r>
    </w:p>
    <w:p w:rsidR="005C3777" w:rsidRPr="005C3777" w:rsidRDefault="005C3777" w:rsidP="005C3777">
      <w:pPr>
        <w:shd w:val="clear" w:color="auto" w:fill="FFFFFF"/>
        <w:jc w:val="both"/>
        <w:rPr>
          <w:rFonts w:ascii="Calibri" w:eastAsia="Times New Roman" w:hAnsi="Calibri" w:cs="Calibri"/>
          <w:color w:val="333333"/>
          <w:lang w:val="fr-FR" w:eastAsia="fr-FR"/>
        </w:rPr>
      </w:pPr>
      <w:r w:rsidRPr="00C95857">
        <w:rPr>
          <w:rFonts w:ascii="Calibri" w:eastAsia="Times New Roman" w:hAnsi="Calibri" w:cs="Calibri"/>
          <w:color w:val="333333"/>
          <w:lang w:val="fr-FR" w:eastAsia="fr-FR"/>
        </w:rPr>
        <w:t>Un critère fondamental manque à l’appel dans notre portrait-robot : le sexe. L’Insee ne présente pas de données selon le genre sur les hauts revenus. La plupart des couples partagent en effet leurs revenus. En termes de niveau de vie, il est difficile de faire une distinction.</w:t>
      </w:r>
    </w:p>
    <w:p w:rsidR="005C3777" w:rsidRPr="00C95857" w:rsidRDefault="005C3777" w:rsidP="005C3777">
      <w:pPr>
        <w:shd w:val="clear" w:color="auto" w:fill="FFFFFF"/>
        <w:jc w:val="both"/>
        <w:rPr>
          <w:rFonts w:ascii="Calibri" w:eastAsia="Times New Roman" w:hAnsi="Calibri" w:cs="Calibri"/>
          <w:color w:val="333333"/>
          <w:sz w:val="20"/>
          <w:szCs w:val="20"/>
          <w:lang w:val="fr-FR" w:eastAsia="fr-FR"/>
        </w:rPr>
      </w:pPr>
      <w:r w:rsidRPr="00C95857">
        <w:rPr>
          <w:rFonts w:ascii="Calibri" w:eastAsia="Times New Roman" w:hAnsi="Calibri" w:cs="Calibri"/>
          <w:color w:val="333333"/>
          <w:lang w:val="fr-FR" w:eastAsia="fr-FR"/>
        </w:rPr>
        <w:t>Reste que si l’on prend en compte les ressources à la base, au vu des niveaux de salaire plus faibles pour les femmes, on peut assez facilement conclure que ces dernières sont nettement minoritaires parmi les riches et encore plus parmi les super-riches. Les riches sont donc aussi des hommes, pour la grande majorité.</w:t>
      </w:r>
    </w:p>
    <w:p w:rsidR="005C3777" w:rsidRPr="005C3777" w:rsidRDefault="005C3777" w:rsidP="005C3777">
      <w:pPr>
        <w:shd w:val="clear" w:color="auto" w:fill="FFFFFF"/>
        <w:jc w:val="both"/>
        <w:rPr>
          <w:rFonts w:ascii="Calibri" w:eastAsia="Times New Roman" w:hAnsi="Calibri" w:cs="Calibri"/>
          <w:i/>
          <w:iCs/>
          <w:color w:val="333333"/>
          <w:lang w:val="fr-FR" w:eastAsia="fr-FR"/>
        </w:rPr>
      </w:pPr>
    </w:p>
    <w:p w:rsidR="005C3777" w:rsidRPr="00C95857" w:rsidRDefault="005C3777" w:rsidP="005C3777">
      <w:pPr>
        <w:shd w:val="clear" w:color="auto" w:fill="FFFFFF"/>
        <w:jc w:val="both"/>
        <w:rPr>
          <w:rFonts w:ascii="Calibri" w:eastAsia="Times New Roman" w:hAnsi="Calibri" w:cs="Calibri"/>
          <w:color w:val="333333"/>
          <w:lang w:val="fr-FR" w:eastAsia="fr-FR"/>
        </w:rPr>
      </w:pPr>
    </w:p>
    <w:p w:rsidR="005C3777" w:rsidRPr="005C3777" w:rsidRDefault="005C3777" w:rsidP="005C3777">
      <w:pPr>
        <w:shd w:val="clear" w:color="auto" w:fill="FFFFFF"/>
        <w:jc w:val="both"/>
        <w:rPr>
          <w:rFonts w:ascii="Calibri" w:eastAsia="Times New Roman" w:hAnsi="Calibri" w:cs="Calibri"/>
          <w:color w:val="333333"/>
          <w:sz w:val="20"/>
          <w:szCs w:val="20"/>
          <w:lang w:val="fr-FR" w:eastAsia="fr-FR"/>
        </w:rPr>
      </w:pPr>
      <w:r w:rsidRPr="005C3777">
        <w:rPr>
          <w:rFonts w:ascii="Calibri" w:eastAsia="Times New Roman" w:hAnsi="Calibri" w:cs="Calibri"/>
          <w:color w:val="333333"/>
          <w:spacing w:val="15"/>
          <w:sz w:val="20"/>
          <w:szCs w:val="20"/>
          <w:lang w:val="fr-FR" w:eastAsia="fr-FR"/>
        </w:rPr>
        <w:t xml:space="preserve">1. </w:t>
      </w:r>
      <w:r w:rsidRPr="00C95857">
        <w:rPr>
          <w:rFonts w:ascii="Calibri" w:eastAsia="Times New Roman" w:hAnsi="Calibri" w:cs="Calibri"/>
          <w:color w:val="333333"/>
          <w:spacing w:val="15"/>
          <w:sz w:val="20"/>
          <w:szCs w:val="20"/>
          <w:lang w:val="fr-FR" w:eastAsia="fr-FR"/>
        </w:rPr>
        <w:t> </w:t>
      </w:r>
      <w:r w:rsidRPr="00C95857">
        <w:rPr>
          <w:rFonts w:ascii="Calibri" w:eastAsia="Times New Roman" w:hAnsi="Calibri" w:cs="Calibri"/>
          <w:color w:val="333333"/>
          <w:sz w:val="20"/>
          <w:szCs w:val="20"/>
          <w:lang w:val="fr-FR" w:eastAsia="fr-FR"/>
        </w:rPr>
        <w:t>Voir « Les très hauts revenus en 2015 », Marie Cécile Cazenave-</w:t>
      </w:r>
      <w:proofErr w:type="spellStart"/>
      <w:r w:rsidRPr="00C95857">
        <w:rPr>
          <w:rFonts w:ascii="Calibri" w:eastAsia="Times New Roman" w:hAnsi="Calibri" w:cs="Calibri"/>
          <w:color w:val="333333"/>
          <w:sz w:val="20"/>
          <w:szCs w:val="20"/>
          <w:lang w:val="fr-FR" w:eastAsia="fr-FR"/>
        </w:rPr>
        <w:t>Lacrouts</w:t>
      </w:r>
      <w:proofErr w:type="spellEnd"/>
      <w:r w:rsidRPr="00C95857">
        <w:rPr>
          <w:rFonts w:ascii="Calibri" w:eastAsia="Times New Roman" w:hAnsi="Calibri" w:cs="Calibri"/>
          <w:color w:val="333333"/>
          <w:sz w:val="20"/>
          <w:szCs w:val="20"/>
          <w:lang w:val="fr-FR" w:eastAsia="fr-FR"/>
        </w:rPr>
        <w:t>, in </w:t>
      </w:r>
      <w:r w:rsidRPr="00C95857">
        <w:rPr>
          <w:rFonts w:ascii="Calibri" w:eastAsia="Times New Roman" w:hAnsi="Calibri" w:cs="Calibri"/>
          <w:i/>
          <w:iCs/>
          <w:color w:val="333333"/>
          <w:sz w:val="20"/>
          <w:szCs w:val="20"/>
          <w:lang w:val="fr-FR" w:eastAsia="fr-FR"/>
        </w:rPr>
        <w:t>Les revenus et le patrimoine des ménages</w:t>
      </w:r>
      <w:r w:rsidRPr="00C95857">
        <w:rPr>
          <w:rFonts w:ascii="Calibri" w:eastAsia="Times New Roman" w:hAnsi="Calibri" w:cs="Calibri"/>
          <w:color w:val="333333"/>
          <w:sz w:val="20"/>
          <w:szCs w:val="20"/>
          <w:lang w:val="fr-FR" w:eastAsia="fr-FR"/>
        </w:rPr>
        <w:t>, coll. Insee Références, Insee, édition 2018.</w:t>
      </w:r>
    </w:p>
    <w:p w:rsidR="005C3777" w:rsidRDefault="005C3777">
      <w:pPr>
        <w:pStyle w:val="Corps"/>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jc w:val="both"/>
        <w:rPr>
          <w:rFonts w:ascii="Calibri" w:eastAsia="Calibri" w:hAnsi="Calibri" w:cs="Calibri"/>
          <w:sz w:val="24"/>
          <w:szCs w:val="24"/>
          <w:u w:color="000000"/>
        </w:rPr>
      </w:pPr>
    </w:p>
    <w:p w:rsidR="005C3777" w:rsidRDefault="005C3777">
      <w:pPr>
        <w:pStyle w:val="Corps"/>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jc w:val="both"/>
        <w:rPr>
          <w:rFonts w:ascii="Calibri" w:eastAsia="Calibri" w:hAnsi="Calibri" w:cs="Calibri"/>
          <w:sz w:val="24"/>
          <w:szCs w:val="24"/>
          <w:u w:color="000000"/>
        </w:rPr>
      </w:pPr>
    </w:p>
    <w:p w:rsidR="005C3777" w:rsidRDefault="005C3777">
      <w:pPr>
        <w:pStyle w:val="Corps"/>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jc w:val="both"/>
        <w:rPr>
          <w:rFonts w:ascii="Calibri" w:eastAsia="Calibri" w:hAnsi="Calibri" w:cs="Calibri"/>
          <w:sz w:val="24"/>
          <w:szCs w:val="24"/>
          <w:u w:color="000000"/>
        </w:rPr>
      </w:pPr>
    </w:p>
    <w:p w:rsidR="005C3777" w:rsidRDefault="005C3777">
      <w:pPr>
        <w:pStyle w:val="Corps"/>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jc w:val="both"/>
        <w:rPr>
          <w:rFonts w:ascii="Calibri" w:eastAsia="Calibri" w:hAnsi="Calibri" w:cs="Calibri"/>
          <w:sz w:val="24"/>
          <w:szCs w:val="24"/>
          <w:u w:color="000000"/>
        </w:rPr>
      </w:pPr>
    </w:p>
    <w:p w:rsidR="005C3777" w:rsidRDefault="005C3777">
      <w:pPr>
        <w:pStyle w:val="Corps"/>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jc w:val="both"/>
        <w:rPr>
          <w:rFonts w:ascii="Calibri" w:eastAsia="Calibri" w:hAnsi="Calibri" w:cs="Calibri"/>
          <w:sz w:val="24"/>
          <w:szCs w:val="24"/>
          <w:u w:color="000000"/>
        </w:rPr>
      </w:pPr>
    </w:p>
    <w:p w:rsidR="005C3777" w:rsidRPr="005C3777" w:rsidRDefault="005C3777">
      <w:pPr>
        <w:pStyle w:val="Corps"/>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jc w:val="both"/>
        <w:rPr>
          <w:rFonts w:ascii="Calibri" w:eastAsia="Calibri" w:hAnsi="Calibri" w:cs="Calibri"/>
          <w:sz w:val="24"/>
          <w:szCs w:val="24"/>
          <w:u w:color="000000"/>
        </w:rPr>
      </w:pPr>
    </w:p>
    <w:p w:rsidR="000D5182" w:rsidRPr="00CA53F6" w:rsidRDefault="000D5182">
      <w:pPr>
        <w:pStyle w:val="Corps"/>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jc w:val="both"/>
        <w:rPr>
          <w:rStyle w:val="Aucun"/>
          <w:rFonts w:ascii="Calibri" w:eastAsia="Times New Roman" w:hAnsi="Calibri" w:cs="Calibri"/>
          <w:sz w:val="24"/>
          <w:szCs w:val="24"/>
          <w:u w:color="000000"/>
        </w:rPr>
      </w:pPr>
    </w:p>
    <w:p w:rsidR="000D5182" w:rsidRPr="00CA53F6" w:rsidRDefault="000C1CE4">
      <w:pPr>
        <w:pStyle w:val="Corps"/>
        <w:pBdr>
          <w:top w:val="single" w:sz="4" w:space="0" w:color="000000"/>
          <w:left w:val="single" w:sz="4" w:space="0" w:color="000000"/>
          <w:bottom w:val="single" w:sz="4" w:space="0" w:color="000000"/>
          <w:right w:val="single" w:sz="4" w:space="0" w:color="000000"/>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jc w:val="center"/>
        <w:rPr>
          <w:rStyle w:val="Aucun"/>
          <w:rFonts w:ascii="Calibri" w:eastAsia="Times New Roman" w:hAnsi="Calibri" w:cs="Calibri"/>
          <w:b/>
          <w:bCs/>
          <w:sz w:val="24"/>
          <w:szCs w:val="24"/>
          <w:u w:color="000000"/>
        </w:rPr>
      </w:pPr>
      <w:r w:rsidRPr="00CA53F6">
        <w:rPr>
          <w:rStyle w:val="Aucun"/>
          <w:rFonts w:ascii="Calibri" w:hAnsi="Calibri" w:cs="Calibri"/>
          <w:b/>
          <w:bCs/>
          <w:sz w:val="24"/>
          <w:szCs w:val="24"/>
          <w:u w:color="000000"/>
        </w:rPr>
        <w:t>Exploitation pédagogique</w:t>
      </w:r>
    </w:p>
    <w:p w:rsidR="000D5182" w:rsidRPr="00CA53F6" w:rsidRDefault="000D5182">
      <w:pPr>
        <w:pStyle w:val="Corps"/>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jc w:val="both"/>
        <w:rPr>
          <w:rStyle w:val="Aucun"/>
          <w:rFonts w:ascii="Calibri" w:eastAsia="Times New Roman" w:hAnsi="Calibri" w:cs="Calibri"/>
          <w:sz w:val="10"/>
          <w:szCs w:val="10"/>
          <w:u w:color="000000"/>
        </w:rPr>
      </w:pPr>
    </w:p>
    <w:p w:rsidR="000D5182" w:rsidRPr="00CA53F6" w:rsidRDefault="00CA53F6" w:rsidP="00CA53F6">
      <w:pPr>
        <w:pStyle w:val="Pardfaut"/>
        <w:tabs>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jc w:val="both"/>
        <w:rPr>
          <w:rFonts w:ascii="Calibri" w:hAnsi="Calibri" w:cs="Calibri"/>
          <w:u w:color="000000"/>
        </w:rPr>
      </w:pPr>
      <w:r>
        <w:rPr>
          <w:rStyle w:val="Aucun"/>
          <w:rFonts w:ascii="Calibri" w:hAnsi="Calibri" w:cs="Calibri"/>
          <w:u w:color="000000"/>
        </w:rPr>
        <w:t xml:space="preserve">1. </w:t>
      </w:r>
      <w:r w:rsidR="000C1CE4" w:rsidRPr="00CA53F6">
        <w:rPr>
          <w:rStyle w:val="Aucun"/>
          <w:rFonts w:ascii="Calibri" w:hAnsi="Calibri" w:cs="Calibri"/>
          <w:u w:color="000000"/>
        </w:rPr>
        <w:t>Pourquoi est-il difficile, selon vous, de définir « les riches »</w:t>
      </w:r>
      <w:r w:rsidR="00387F2E">
        <w:rPr>
          <w:rStyle w:val="Aucun"/>
          <w:rFonts w:ascii="Calibri" w:hAnsi="Calibri" w:cs="Calibri"/>
          <w:u w:color="000000"/>
        </w:rPr>
        <w:t> </w:t>
      </w:r>
      <w:r w:rsidR="000C1CE4" w:rsidRPr="00CA53F6">
        <w:rPr>
          <w:rStyle w:val="Aucun"/>
          <w:rFonts w:ascii="Calibri" w:hAnsi="Calibri" w:cs="Calibri"/>
          <w:u w:color="000000"/>
        </w:rPr>
        <w:t xml:space="preserve">? </w:t>
      </w:r>
      <w:r w:rsidR="00387F2E">
        <w:rPr>
          <w:rStyle w:val="Aucun"/>
          <w:rFonts w:ascii="Calibri" w:hAnsi="Calibri" w:cs="Calibri"/>
          <w:u w:color="000000"/>
        </w:rPr>
        <w:t xml:space="preserve">À </w:t>
      </w:r>
      <w:r w:rsidR="000C1CE4" w:rsidRPr="00CA53F6">
        <w:rPr>
          <w:rStyle w:val="Aucun"/>
          <w:rFonts w:ascii="Calibri" w:hAnsi="Calibri" w:cs="Calibri"/>
          <w:u w:color="000000"/>
        </w:rPr>
        <w:t>quels niveaux de vie sont-ils traditionnellement associés</w:t>
      </w:r>
      <w:r w:rsidR="00AD187C">
        <w:rPr>
          <w:rStyle w:val="Aucun"/>
          <w:rFonts w:ascii="Calibri" w:hAnsi="Calibri" w:cs="Calibri"/>
          <w:u w:color="000000"/>
        </w:rPr>
        <w:t> ?</w:t>
      </w:r>
    </w:p>
    <w:p w:rsidR="000D5182" w:rsidRPr="00CA53F6" w:rsidRDefault="00CA53F6" w:rsidP="00CA53F6">
      <w:pPr>
        <w:pStyle w:val="Pardfaut"/>
        <w:tabs>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jc w:val="both"/>
        <w:rPr>
          <w:rFonts w:ascii="Calibri" w:hAnsi="Calibri" w:cs="Calibri"/>
          <w:u w:color="000000"/>
        </w:rPr>
      </w:pPr>
      <w:r>
        <w:rPr>
          <w:rStyle w:val="Aucun"/>
          <w:rFonts w:ascii="Calibri" w:hAnsi="Calibri" w:cs="Calibri"/>
          <w:u w:color="000000"/>
        </w:rPr>
        <w:t xml:space="preserve">2. </w:t>
      </w:r>
      <w:r w:rsidR="000C1CE4" w:rsidRPr="00CA53F6">
        <w:rPr>
          <w:rStyle w:val="Aucun"/>
          <w:rFonts w:ascii="Calibri" w:hAnsi="Calibri" w:cs="Calibri"/>
          <w:u w:color="000000"/>
        </w:rPr>
        <w:t>Comment varie le pourcentage de riches en fonction</w:t>
      </w:r>
      <w:r w:rsidR="00AD187C">
        <w:rPr>
          <w:rStyle w:val="Aucun"/>
          <w:rFonts w:ascii="Calibri" w:hAnsi="Calibri" w:cs="Calibri"/>
          <w:u w:color="000000"/>
        </w:rPr>
        <w:t> :</w:t>
      </w:r>
    </w:p>
    <w:p w:rsidR="00AD187C" w:rsidRDefault="00AD187C" w:rsidP="00AD187C">
      <w:pPr>
        <w:pStyle w:val="Pardfaut"/>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ind w:firstLine="567"/>
        <w:jc w:val="both"/>
        <w:rPr>
          <w:rFonts w:ascii="Calibri" w:hAnsi="Calibri" w:cs="Calibri"/>
          <w:u w:color="000000"/>
        </w:rPr>
      </w:pPr>
      <w:r>
        <w:rPr>
          <w:rStyle w:val="Aucun"/>
          <w:rFonts w:ascii="Calibri" w:hAnsi="Calibri" w:cs="Calibri"/>
          <w:u w:color="000000"/>
        </w:rPr>
        <w:t xml:space="preserve">a. </w:t>
      </w:r>
      <w:r w:rsidR="000C1CE4" w:rsidRPr="00CA53F6">
        <w:rPr>
          <w:rStyle w:val="Aucun"/>
          <w:rFonts w:ascii="Calibri" w:hAnsi="Calibri" w:cs="Calibri"/>
          <w:u w:color="000000"/>
        </w:rPr>
        <w:t>De l’âge</w:t>
      </w:r>
      <w:r>
        <w:rPr>
          <w:rStyle w:val="Aucun"/>
          <w:rFonts w:ascii="Calibri" w:hAnsi="Calibri" w:cs="Calibri"/>
          <w:u w:color="000000"/>
        </w:rPr>
        <w:t> ?</w:t>
      </w:r>
    </w:p>
    <w:p w:rsidR="00AD187C" w:rsidRDefault="00AD187C" w:rsidP="00AD187C">
      <w:pPr>
        <w:pStyle w:val="Pardfaut"/>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ind w:firstLine="567"/>
        <w:jc w:val="both"/>
        <w:rPr>
          <w:rFonts w:ascii="Calibri" w:hAnsi="Calibri" w:cs="Calibri"/>
          <w:u w:color="000000"/>
        </w:rPr>
      </w:pPr>
      <w:r>
        <w:rPr>
          <w:rFonts w:ascii="Calibri" w:hAnsi="Calibri" w:cs="Calibri"/>
          <w:u w:color="000000"/>
        </w:rPr>
        <w:t xml:space="preserve">b. </w:t>
      </w:r>
      <w:r w:rsidR="000C1CE4" w:rsidRPr="00CA53F6">
        <w:rPr>
          <w:rStyle w:val="Aucun"/>
          <w:rFonts w:ascii="Calibri" w:hAnsi="Calibri" w:cs="Calibri"/>
          <w:u w:color="000000"/>
        </w:rPr>
        <w:t>Du type de famille</w:t>
      </w:r>
      <w:r>
        <w:rPr>
          <w:rStyle w:val="Aucun"/>
          <w:rFonts w:ascii="Calibri" w:hAnsi="Calibri" w:cs="Calibri"/>
          <w:u w:color="000000"/>
        </w:rPr>
        <w:t> ?</w:t>
      </w:r>
    </w:p>
    <w:p w:rsidR="00AD187C" w:rsidRDefault="00AD187C" w:rsidP="00AD187C">
      <w:pPr>
        <w:pStyle w:val="Pardfaut"/>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ind w:firstLine="567"/>
        <w:jc w:val="both"/>
        <w:rPr>
          <w:rFonts w:ascii="Calibri" w:hAnsi="Calibri" w:cs="Calibri"/>
          <w:u w:color="000000"/>
        </w:rPr>
      </w:pPr>
      <w:r>
        <w:rPr>
          <w:rFonts w:ascii="Calibri" w:hAnsi="Calibri" w:cs="Calibri"/>
          <w:u w:color="000000"/>
        </w:rPr>
        <w:t xml:space="preserve">c. </w:t>
      </w:r>
      <w:r w:rsidR="000C1CE4" w:rsidRPr="00CA53F6">
        <w:rPr>
          <w:rStyle w:val="Aucun"/>
          <w:rFonts w:ascii="Calibri" w:hAnsi="Calibri" w:cs="Calibri"/>
          <w:u w:color="000000"/>
        </w:rPr>
        <w:t>Du statut d’occupation du logement</w:t>
      </w:r>
      <w:r>
        <w:rPr>
          <w:rStyle w:val="Aucun"/>
          <w:rFonts w:ascii="Calibri" w:hAnsi="Calibri" w:cs="Calibri"/>
          <w:u w:color="000000"/>
        </w:rPr>
        <w:t> ?</w:t>
      </w:r>
    </w:p>
    <w:p w:rsidR="000D5182" w:rsidRPr="00CA53F6" w:rsidRDefault="00AD187C" w:rsidP="00AD187C">
      <w:pPr>
        <w:pStyle w:val="Pardfaut"/>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ind w:firstLine="567"/>
        <w:jc w:val="both"/>
        <w:rPr>
          <w:rFonts w:ascii="Calibri" w:hAnsi="Calibri" w:cs="Calibri"/>
          <w:u w:color="000000"/>
        </w:rPr>
      </w:pPr>
      <w:r>
        <w:rPr>
          <w:rFonts w:ascii="Calibri" w:hAnsi="Calibri" w:cs="Calibri"/>
          <w:u w:color="000000"/>
        </w:rPr>
        <w:t xml:space="preserve">d. </w:t>
      </w:r>
      <w:r w:rsidR="000C1CE4" w:rsidRPr="00CA53F6">
        <w:rPr>
          <w:rStyle w:val="Aucun"/>
          <w:rFonts w:ascii="Calibri" w:hAnsi="Calibri" w:cs="Calibri"/>
          <w:u w:color="000000"/>
        </w:rPr>
        <w:t>De la zone géographique</w:t>
      </w:r>
      <w:r>
        <w:rPr>
          <w:rStyle w:val="Aucun"/>
          <w:rFonts w:ascii="Calibri" w:hAnsi="Calibri" w:cs="Calibri"/>
          <w:u w:color="000000"/>
        </w:rPr>
        <w:t> ?</w:t>
      </w:r>
    </w:p>
    <w:p w:rsidR="000D5182" w:rsidRPr="00CA53F6" w:rsidRDefault="000C1CE4">
      <w:pPr>
        <w:pStyle w:val="Pardfaut"/>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jc w:val="both"/>
        <w:rPr>
          <w:rStyle w:val="Aucun"/>
          <w:rFonts w:ascii="Calibri" w:eastAsia="Times New Roman" w:hAnsi="Calibri" w:cs="Calibri"/>
          <w:i/>
          <w:iCs/>
          <w:u w:color="000000"/>
        </w:rPr>
      </w:pPr>
      <w:r w:rsidRPr="00CA53F6">
        <w:rPr>
          <w:rFonts w:ascii="Calibri" w:hAnsi="Calibri" w:cs="Calibri"/>
          <w:i/>
          <w:iCs/>
          <w:u w:color="000000"/>
        </w:rPr>
        <w:t>Vous proposerez pour chacune des questions a à d des exemples tirés des documents accompagnant l’article.</w:t>
      </w:r>
    </w:p>
    <w:p w:rsidR="000D5182" w:rsidRPr="00CA53F6" w:rsidRDefault="00CA53F6" w:rsidP="00CA53F6">
      <w:pPr>
        <w:pStyle w:val="Pardfaut"/>
        <w:tabs>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jc w:val="both"/>
        <w:rPr>
          <w:rFonts w:ascii="Calibri" w:hAnsi="Calibri" w:cs="Calibri"/>
          <w:u w:color="000000"/>
        </w:rPr>
      </w:pPr>
      <w:r>
        <w:rPr>
          <w:rStyle w:val="Aucun"/>
          <w:rFonts w:ascii="Calibri" w:hAnsi="Calibri" w:cs="Calibri"/>
          <w:u w:color="000000"/>
        </w:rPr>
        <w:t xml:space="preserve">3. </w:t>
      </w:r>
      <w:r w:rsidR="000C1CE4" w:rsidRPr="00CA53F6">
        <w:rPr>
          <w:rStyle w:val="Aucun"/>
          <w:rFonts w:ascii="Calibri" w:hAnsi="Calibri" w:cs="Calibri"/>
          <w:u w:color="000000"/>
        </w:rPr>
        <w:t>Pour chacun des constats effectués à la question précédente, proposez des pistes d’explication.</w:t>
      </w:r>
    </w:p>
    <w:p w:rsidR="000D5182" w:rsidRPr="00CA53F6" w:rsidRDefault="00CA53F6" w:rsidP="00CA53F6">
      <w:pPr>
        <w:pStyle w:val="Pardfaut"/>
        <w:tabs>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jc w:val="both"/>
        <w:rPr>
          <w:rFonts w:ascii="Calibri" w:hAnsi="Calibri" w:cs="Calibri"/>
          <w:u w:color="000000"/>
        </w:rPr>
      </w:pPr>
      <w:r>
        <w:rPr>
          <w:rStyle w:val="Aucun"/>
          <w:rFonts w:ascii="Calibri" w:hAnsi="Calibri" w:cs="Calibri"/>
          <w:u w:color="000000"/>
        </w:rPr>
        <w:t xml:space="preserve">4. </w:t>
      </w:r>
      <w:r w:rsidR="00387F2E">
        <w:rPr>
          <w:rStyle w:val="Aucun"/>
          <w:rFonts w:ascii="Calibri" w:hAnsi="Calibri" w:cs="Calibri"/>
          <w:u w:color="000000"/>
        </w:rPr>
        <w:t>À quelle catégorie sociale les riches</w:t>
      </w:r>
      <w:r w:rsidR="000C1CE4" w:rsidRPr="00CA53F6">
        <w:rPr>
          <w:rStyle w:val="Aucun"/>
          <w:rFonts w:ascii="Calibri" w:hAnsi="Calibri" w:cs="Calibri"/>
          <w:u w:color="000000"/>
        </w:rPr>
        <w:t xml:space="preserve"> les riches</w:t>
      </w:r>
      <w:r w:rsidR="00387F2E">
        <w:rPr>
          <w:rStyle w:val="Aucun"/>
          <w:rFonts w:ascii="Calibri" w:hAnsi="Calibri" w:cs="Calibri"/>
          <w:u w:color="000000"/>
        </w:rPr>
        <w:t xml:space="preserve"> appartiennent-ils</w:t>
      </w:r>
      <w:r w:rsidR="00AD187C">
        <w:rPr>
          <w:rStyle w:val="Aucun"/>
          <w:rFonts w:ascii="Calibri" w:hAnsi="Calibri" w:cs="Calibri"/>
          <w:u w:color="000000"/>
        </w:rPr>
        <w:t> ?</w:t>
      </w:r>
    </w:p>
    <w:p w:rsidR="000D5182" w:rsidRPr="00CA53F6" w:rsidRDefault="00CA53F6" w:rsidP="00CA53F6">
      <w:pPr>
        <w:pStyle w:val="Pardfaut"/>
        <w:tabs>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jc w:val="both"/>
        <w:rPr>
          <w:rFonts w:ascii="Calibri" w:hAnsi="Calibri" w:cs="Calibri"/>
          <w:u w:color="000000"/>
        </w:rPr>
      </w:pPr>
      <w:r>
        <w:rPr>
          <w:rStyle w:val="Aucun"/>
          <w:rFonts w:ascii="Calibri" w:hAnsi="Calibri" w:cs="Calibri"/>
          <w:u w:color="000000"/>
        </w:rPr>
        <w:t xml:space="preserve">5. </w:t>
      </w:r>
      <w:r w:rsidR="000C1CE4" w:rsidRPr="00CA53F6">
        <w:rPr>
          <w:rStyle w:val="Aucun"/>
          <w:rFonts w:ascii="Calibri" w:hAnsi="Calibri" w:cs="Calibri"/>
          <w:u w:color="000000"/>
        </w:rPr>
        <w:t>Pourquoi l’Insee ne présente-t-il pas le pourcentage d’hommes et de femmes parmi les riches</w:t>
      </w:r>
      <w:r w:rsidR="00AD187C">
        <w:rPr>
          <w:rStyle w:val="Aucun"/>
          <w:rFonts w:ascii="Calibri" w:hAnsi="Calibri" w:cs="Calibri"/>
          <w:u w:color="000000"/>
        </w:rPr>
        <w:t xml:space="preserve"> ? </w:t>
      </w:r>
      <w:r>
        <w:rPr>
          <w:rStyle w:val="Aucun"/>
          <w:rFonts w:ascii="Calibri" w:hAnsi="Calibri" w:cs="Calibri"/>
          <w:u w:color="000000"/>
        </w:rPr>
        <w:t>À</w:t>
      </w:r>
      <w:r w:rsidR="000C1CE4" w:rsidRPr="00CA53F6">
        <w:rPr>
          <w:rStyle w:val="Aucun"/>
          <w:rFonts w:ascii="Calibri" w:hAnsi="Calibri" w:cs="Calibri"/>
          <w:u w:color="000000"/>
        </w:rPr>
        <w:t xml:space="preserve"> quels résultats devrait-on en principe s’attendre</w:t>
      </w:r>
      <w:r w:rsidR="00AD187C">
        <w:rPr>
          <w:rStyle w:val="Aucun"/>
          <w:rFonts w:ascii="Calibri" w:hAnsi="Calibri" w:cs="Calibri"/>
          <w:u w:color="000000"/>
        </w:rPr>
        <w:t> ?</w:t>
      </w:r>
    </w:p>
    <w:p w:rsidR="005C3777" w:rsidRDefault="005C3777">
      <w:pPr>
        <w:rPr>
          <w:rStyle w:val="Aucun"/>
          <w:rFonts w:ascii="Calibri" w:eastAsia="Times New Roman" w:hAnsi="Calibri" w:cs="Calibri"/>
          <w:color w:val="000000"/>
          <w:u w:color="000000"/>
          <w:lang w:eastAsia="fr-FR"/>
          <w14:textOutline w14:w="0" w14:cap="flat" w14:cmpd="sng" w14:algn="ctr">
            <w14:noFill/>
            <w14:prstDash w14:val="solid"/>
            <w14:bevel/>
          </w14:textOutline>
        </w:rPr>
      </w:pPr>
      <w:r>
        <w:rPr>
          <w:rStyle w:val="Aucun"/>
          <w:rFonts w:ascii="Calibri" w:eastAsia="Times New Roman" w:hAnsi="Calibri" w:cs="Calibri"/>
          <w:u w:color="000000"/>
        </w:rPr>
        <w:br w:type="page"/>
      </w:r>
    </w:p>
    <w:p w:rsidR="000D5182" w:rsidRPr="00CA53F6" w:rsidRDefault="000D5182">
      <w:pPr>
        <w:pStyle w:val="Corps"/>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jc w:val="both"/>
        <w:rPr>
          <w:rStyle w:val="Aucun"/>
          <w:rFonts w:ascii="Calibri" w:eastAsia="Times New Roman" w:hAnsi="Calibri" w:cs="Calibri"/>
          <w:sz w:val="24"/>
          <w:szCs w:val="24"/>
          <w:u w:color="000000"/>
        </w:rPr>
      </w:pPr>
    </w:p>
    <w:p w:rsidR="000D5182" w:rsidRPr="00CA53F6" w:rsidRDefault="000C1CE4">
      <w:pPr>
        <w:pStyle w:val="Corps"/>
        <w:pBdr>
          <w:top w:val="single" w:sz="4" w:space="0" w:color="000000"/>
          <w:left w:val="single" w:sz="4" w:space="0" w:color="000000"/>
          <w:bottom w:val="single" w:sz="4" w:space="0" w:color="000000"/>
          <w:right w:val="single" w:sz="4" w:space="0" w:color="000000"/>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jc w:val="center"/>
        <w:rPr>
          <w:rStyle w:val="Aucun"/>
          <w:rFonts w:ascii="Calibri" w:eastAsia="Times New Roman" w:hAnsi="Calibri" w:cs="Calibri"/>
          <w:b/>
          <w:bCs/>
          <w:sz w:val="24"/>
          <w:szCs w:val="24"/>
          <w:u w:color="000000"/>
        </w:rPr>
      </w:pPr>
      <w:proofErr w:type="spellStart"/>
      <w:r w:rsidRPr="00CA53F6">
        <w:rPr>
          <w:rStyle w:val="Aucun"/>
          <w:rFonts w:ascii="Calibri" w:hAnsi="Calibri" w:cs="Calibri"/>
          <w:b/>
          <w:bCs/>
          <w:sz w:val="24"/>
          <w:szCs w:val="24"/>
          <w:u w:color="000000"/>
          <w:lang w:val="en-US"/>
        </w:rPr>
        <w:t>Corr</w:t>
      </w:r>
      <w:r w:rsidR="004B4F8E">
        <w:rPr>
          <w:rStyle w:val="Aucun"/>
          <w:rFonts w:ascii="Calibri" w:hAnsi="Calibri" w:cs="Calibri"/>
          <w:b/>
          <w:bCs/>
          <w:sz w:val="24"/>
          <w:szCs w:val="24"/>
          <w:u w:color="000000"/>
          <w:lang w:val="en-US"/>
        </w:rPr>
        <w:t>igé</w:t>
      </w:r>
      <w:proofErr w:type="spellEnd"/>
    </w:p>
    <w:p w:rsidR="000D5182" w:rsidRPr="00CA53F6" w:rsidRDefault="000D5182">
      <w:pPr>
        <w:pStyle w:val="Corps"/>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jc w:val="both"/>
        <w:rPr>
          <w:rStyle w:val="Aucun"/>
          <w:rFonts w:ascii="Calibri" w:eastAsia="Times New Roman" w:hAnsi="Calibri" w:cs="Calibri"/>
          <w:sz w:val="10"/>
          <w:szCs w:val="10"/>
          <w:u w:color="000000"/>
        </w:rPr>
      </w:pPr>
    </w:p>
    <w:p w:rsidR="000D5182" w:rsidRPr="00CA53F6" w:rsidRDefault="00CA53F6" w:rsidP="00CA53F6">
      <w:pPr>
        <w:pStyle w:val="Pardfaut"/>
        <w:tabs>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jc w:val="both"/>
        <w:rPr>
          <w:rFonts w:ascii="Calibri" w:hAnsi="Calibri" w:cs="Calibri"/>
          <w:u w:color="000000"/>
        </w:rPr>
      </w:pPr>
      <w:r>
        <w:rPr>
          <w:rFonts w:ascii="Calibri" w:hAnsi="Calibri" w:cs="Calibri"/>
          <w:u w:color="000000"/>
        </w:rPr>
        <w:t xml:space="preserve">1. </w:t>
      </w:r>
      <w:r w:rsidR="000C1CE4" w:rsidRPr="00CA53F6">
        <w:rPr>
          <w:rFonts w:ascii="Calibri" w:hAnsi="Calibri" w:cs="Calibri"/>
          <w:u w:color="000000"/>
        </w:rPr>
        <w:t>Il est difficile de définir « les riches » car cela suppose de regrouper au sein de la société des individus en fonction de certaines caractéristiques socio-économiques plutôt que d’autres. Or, en fonction des critères retenus, la composition du groupe des « riches » risque de changer. Traditionnellement, un critère économique est utilisé pour caractériser l’appartenance à la catégorie des « riches » : le niveau de vie. Les riches sont alors les individus appartenant au groupe des 10</w:t>
      </w:r>
      <w:r w:rsidR="00387F2E">
        <w:rPr>
          <w:rFonts w:ascii="Calibri" w:hAnsi="Calibri" w:cs="Calibri"/>
          <w:u w:color="000000"/>
        </w:rPr>
        <w:t> </w:t>
      </w:r>
      <w:r w:rsidR="000C1CE4" w:rsidRPr="00CA53F6">
        <w:rPr>
          <w:rFonts w:ascii="Calibri" w:hAnsi="Calibri" w:cs="Calibri"/>
          <w:u w:color="000000"/>
        </w:rPr>
        <w:t>% les plus aisés d’une population ou, de manière plus restrictive, aux 1</w:t>
      </w:r>
      <w:r w:rsidR="00387F2E">
        <w:rPr>
          <w:rFonts w:ascii="Calibri" w:hAnsi="Calibri" w:cs="Calibri"/>
          <w:u w:color="000000"/>
        </w:rPr>
        <w:t> </w:t>
      </w:r>
      <w:r w:rsidR="000C1CE4" w:rsidRPr="00CA53F6">
        <w:rPr>
          <w:rFonts w:ascii="Calibri" w:hAnsi="Calibri" w:cs="Calibri"/>
          <w:u w:color="000000"/>
        </w:rPr>
        <w:t>% les plus aisés.</w:t>
      </w:r>
    </w:p>
    <w:p w:rsidR="000D5182" w:rsidRDefault="000D5182" w:rsidP="00CA53F6">
      <w:pPr>
        <w:pStyle w:val="Pardfaut"/>
        <w:tabs>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jc w:val="both"/>
        <w:rPr>
          <w:rFonts w:ascii="Calibri" w:hAnsi="Calibri" w:cs="Calibri"/>
          <w:u w:color="000000"/>
        </w:rPr>
      </w:pPr>
    </w:p>
    <w:p w:rsidR="00055D47" w:rsidRDefault="00055D47" w:rsidP="00055D47">
      <w:pPr>
        <w:pStyle w:val="Pardfaut"/>
        <w:tabs>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jc w:val="both"/>
        <w:rPr>
          <w:rFonts w:ascii="Calibri" w:hAnsi="Calibri" w:cs="Calibri"/>
          <w:u w:color="000000"/>
        </w:rPr>
      </w:pPr>
      <w:r>
        <w:rPr>
          <w:rFonts w:ascii="Calibri" w:hAnsi="Calibri" w:cs="Calibri"/>
          <w:u w:color="000000"/>
        </w:rPr>
        <w:t xml:space="preserve">2. </w:t>
      </w:r>
    </w:p>
    <w:p w:rsidR="000D5182" w:rsidRPr="00CA53F6" w:rsidRDefault="00055D47" w:rsidP="00AD187C">
      <w:pPr>
        <w:pStyle w:val="Pardfaut"/>
        <w:tabs>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ind w:firstLine="567"/>
        <w:jc w:val="both"/>
        <w:rPr>
          <w:rFonts w:ascii="Calibri" w:hAnsi="Calibri" w:cs="Calibri"/>
          <w:u w:color="000000"/>
        </w:rPr>
      </w:pPr>
      <w:r>
        <w:rPr>
          <w:rFonts w:ascii="Calibri" w:hAnsi="Calibri" w:cs="Calibri"/>
          <w:u w:color="000000"/>
        </w:rPr>
        <w:t xml:space="preserve">a. </w:t>
      </w:r>
      <w:r w:rsidR="000C1CE4" w:rsidRPr="00CA53F6">
        <w:rPr>
          <w:rFonts w:ascii="Calibri" w:hAnsi="Calibri" w:cs="Calibri"/>
          <w:u w:color="000000"/>
        </w:rPr>
        <w:t>Les riches ont majoritairement plus de 50</w:t>
      </w:r>
      <w:r w:rsidR="00387F2E">
        <w:rPr>
          <w:rFonts w:ascii="Calibri" w:hAnsi="Calibri" w:cs="Calibri"/>
          <w:u w:color="000000"/>
        </w:rPr>
        <w:t> </w:t>
      </w:r>
      <w:r w:rsidR="000C1CE4" w:rsidRPr="00CA53F6">
        <w:rPr>
          <w:rFonts w:ascii="Calibri" w:hAnsi="Calibri" w:cs="Calibri"/>
          <w:u w:color="000000"/>
        </w:rPr>
        <w:t>ans. On constate ainsi que seuls 1</w:t>
      </w:r>
      <w:r w:rsidR="00387F2E">
        <w:rPr>
          <w:rFonts w:ascii="Calibri" w:hAnsi="Calibri" w:cs="Calibri"/>
          <w:u w:color="000000"/>
        </w:rPr>
        <w:t> </w:t>
      </w:r>
      <w:r w:rsidR="000C1CE4" w:rsidRPr="00CA53F6">
        <w:rPr>
          <w:rFonts w:ascii="Calibri" w:hAnsi="Calibri" w:cs="Calibri"/>
          <w:u w:color="000000"/>
        </w:rPr>
        <w:t>% des « super-riches » sont constitués de ménages dont la personne de référence a moins de 30 ans, contre 55</w:t>
      </w:r>
      <w:r w:rsidR="00387F2E">
        <w:rPr>
          <w:rFonts w:ascii="Calibri" w:hAnsi="Calibri" w:cs="Calibri"/>
          <w:u w:color="000000"/>
        </w:rPr>
        <w:t> </w:t>
      </w:r>
      <w:r w:rsidR="000C1CE4" w:rsidRPr="00CA53F6">
        <w:rPr>
          <w:rFonts w:ascii="Calibri" w:hAnsi="Calibri" w:cs="Calibri"/>
          <w:u w:color="000000"/>
        </w:rPr>
        <w:t>% de ménages dont la personne de référence a entre 50 et 69 ans.</w:t>
      </w:r>
    </w:p>
    <w:p w:rsidR="00AD187C" w:rsidRDefault="00055D47" w:rsidP="00AD187C">
      <w:pPr>
        <w:pStyle w:val="Pardfaut"/>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ind w:firstLine="567"/>
        <w:jc w:val="both"/>
        <w:rPr>
          <w:rFonts w:ascii="Calibri" w:hAnsi="Calibri" w:cs="Calibri"/>
          <w:u w:color="000000"/>
        </w:rPr>
      </w:pPr>
      <w:r>
        <w:rPr>
          <w:rFonts w:ascii="Calibri" w:hAnsi="Calibri" w:cs="Calibri"/>
          <w:u w:color="000000"/>
        </w:rPr>
        <w:t>b. L</w:t>
      </w:r>
      <w:r w:rsidR="000C1CE4" w:rsidRPr="00CA53F6">
        <w:rPr>
          <w:rFonts w:ascii="Calibri" w:hAnsi="Calibri" w:cs="Calibri"/>
          <w:u w:color="000000"/>
        </w:rPr>
        <w:t>es riches se retrouvent fréquemment dans des couples sans enfant. Seuls 5</w:t>
      </w:r>
      <w:r w:rsidR="00387F2E">
        <w:rPr>
          <w:rFonts w:ascii="Calibri" w:hAnsi="Calibri" w:cs="Calibri"/>
          <w:u w:color="000000"/>
        </w:rPr>
        <w:t> </w:t>
      </w:r>
      <w:r w:rsidR="000C1CE4" w:rsidRPr="00CA53F6">
        <w:rPr>
          <w:rFonts w:ascii="Calibri" w:hAnsi="Calibri" w:cs="Calibri"/>
          <w:u w:color="000000"/>
        </w:rPr>
        <w:t>% des riches appartiennent à des familles monoparentales</w:t>
      </w:r>
      <w:r w:rsidR="00387F2E">
        <w:rPr>
          <w:rFonts w:ascii="Calibri" w:hAnsi="Calibri" w:cs="Calibri"/>
          <w:u w:color="000000"/>
        </w:rPr>
        <w:t xml:space="preserve">, </w:t>
      </w:r>
      <w:r w:rsidR="000C1CE4" w:rsidRPr="00CA53F6">
        <w:rPr>
          <w:rFonts w:ascii="Calibri" w:hAnsi="Calibri" w:cs="Calibri"/>
          <w:u w:color="000000"/>
        </w:rPr>
        <w:t>alors que 38</w:t>
      </w:r>
      <w:r w:rsidR="00387F2E">
        <w:rPr>
          <w:rFonts w:ascii="Calibri" w:hAnsi="Calibri" w:cs="Calibri"/>
          <w:u w:color="000000"/>
        </w:rPr>
        <w:t> </w:t>
      </w:r>
      <w:r w:rsidR="000C1CE4" w:rsidRPr="00CA53F6">
        <w:rPr>
          <w:rFonts w:ascii="Calibri" w:hAnsi="Calibri" w:cs="Calibri"/>
          <w:u w:color="000000"/>
        </w:rPr>
        <w:t>% des riches sont dans des couples sans enfant.</w:t>
      </w:r>
    </w:p>
    <w:p w:rsidR="00AD187C" w:rsidRDefault="00AD187C" w:rsidP="00AD187C">
      <w:pPr>
        <w:pStyle w:val="Pardfaut"/>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ind w:firstLine="567"/>
        <w:jc w:val="both"/>
        <w:rPr>
          <w:rFonts w:ascii="Calibri" w:hAnsi="Calibri" w:cs="Calibri"/>
          <w:u w:color="000000"/>
        </w:rPr>
      </w:pPr>
      <w:r>
        <w:rPr>
          <w:rFonts w:ascii="Calibri" w:hAnsi="Calibri" w:cs="Calibri"/>
          <w:u w:color="000000"/>
        </w:rPr>
        <w:t xml:space="preserve">c. </w:t>
      </w:r>
      <w:r w:rsidR="000C1CE4" w:rsidRPr="00CA53F6">
        <w:rPr>
          <w:rFonts w:ascii="Calibri" w:hAnsi="Calibri" w:cs="Calibri"/>
          <w:u w:color="000000"/>
        </w:rPr>
        <w:t>Les riches sont majoritairement des propriétaires</w:t>
      </w:r>
      <w:r w:rsidR="00387F2E">
        <w:rPr>
          <w:rFonts w:ascii="Calibri" w:hAnsi="Calibri" w:cs="Calibri"/>
          <w:u w:color="000000"/>
        </w:rPr>
        <w:t xml:space="preserve"> : </w:t>
      </w:r>
      <w:r w:rsidR="000C1CE4" w:rsidRPr="00CA53F6">
        <w:rPr>
          <w:rFonts w:ascii="Calibri" w:hAnsi="Calibri" w:cs="Calibri"/>
          <w:u w:color="000000"/>
        </w:rPr>
        <w:t>82</w:t>
      </w:r>
      <w:r w:rsidR="00387F2E">
        <w:rPr>
          <w:rFonts w:ascii="Calibri" w:hAnsi="Calibri" w:cs="Calibri"/>
          <w:u w:color="000000"/>
        </w:rPr>
        <w:t> </w:t>
      </w:r>
      <w:r w:rsidR="000C1CE4" w:rsidRPr="00CA53F6">
        <w:rPr>
          <w:rFonts w:ascii="Calibri" w:hAnsi="Calibri" w:cs="Calibri"/>
          <w:u w:color="000000"/>
        </w:rPr>
        <w:t>% des riches possèdent leur logement</w:t>
      </w:r>
      <w:r w:rsidR="00387F2E">
        <w:rPr>
          <w:rFonts w:ascii="Calibri" w:hAnsi="Calibri" w:cs="Calibri"/>
          <w:u w:color="000000"/>
        </w:rPr>
        <w:t xml:space="preserve">, </w:t>
      </w:r>
      <w:r w:rsidR="000C1CE4" w:rsidRPr="00CA53F6">
        <w:rPr>
          <w:rFonts w:ascii="Calibri" w:hAnsi="Calibri" w:cs="Calibri"/>
          <w:u w:color="000000"/>
        </w:rPr>
        <w:t>tandis que seuls 2</w:t>
      </w:r>
      <w:r w:rsidR="00387F2E">
        <w:rPr>
          <w:rFonts w:ascii="Calibri" w:hAnsi="Calibri" w:cs="Calibri"/>
          <w:u w:color="000000"/>
        </w:rPr>
        <w:t> </w:t>
      </w:r>
      <w:r w:rsidR="000C1CE4" w:rsidRPr="00CA53F6">
        <w:rPr>
          <w:rFonts w:ascii="Calibri" w:hAnsi="Calibri" w:cs="Calibri"/>
          <w:u w:color="000000"/>
        </w:rPr>
        <w:t>% des riches habitent un logement social.</w:t>
      </w:r>
    </w:p>
    <w:p w:rsidR="000D5182" w:rsidRPr="00CA53F6" w:rsidRDefault="00AD187C" w:rsidP="00AD187C">
      <w:pPr>
        <w:pStyle w:val="Pardfaut"/>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ind w:firstLine="567"/>
        <w:jc w:val="both"/>
        <w:rPr>
          <w:rFonts w:ascii="Calibri" w:hAnsi="Calibri" w:cs="Calibri"/>
          <w:u w:color="000000"/>
        </w:rPr>
      </w:pPr>
      <w:r>
        <w:rPr>
          <w:rFonts w:ascii="Calibri" w:hAnsi="Calibri" w:cs="Calibri"/>
          <w:u w:color="000000"/>
        </w:rPr>
        <w:t xml:space="preserve">d. </w:t>
      </w:r>
      <w:r w:rsidR="000C1CE4" w:rsidRPr="00CA53F6">
        <w:rPr>
          <w:rFonts w:ascii="Calibri" w:hAnsi="Calibri" w:cs="Calibri"/>
          <w:u w:color="000000"/>
        </w:rPr>
        <w:t>Les riches sont concentrés en Île-de-</w:t>
      </w:r>
      <w:r w:rsidR="00387F2E">
        <w:rPr>
          <w:rFonts w:ascii="Calibri" w:hAnsi="Calibri" w:cs="Calibri"/>
          <w:u w:color="000000"/>
        </w:rPr>
        <w:t xml:space="preserve">France : </w:t>
      </w:r>
      <w:r w:rsidR="000C1CE4" w:rsidRPr="00CA53F6">
        <w:rPr>
          <w:rFonts w:ascii="Calibri" w:hAnsi="Calibri" w:cs="Calibri"/>
          <w:u w:color="000000"/>
        </w:rPr>
        <w:t>32</w:t>
      </w:r>
      <w:r w:rsidR="00387F2E">
        <w:rPr>
          <w:rFonts w:ascii="Calibri" w:hAnsi="Calibri" w:cs="Calibri"/>
          <w:u w:color="000000"/>
        </w:rPr>
        <w:t> </w:t>
      </w:r>
      <w:r w:rsidR="000C1CE4" w:rsidRPr="00CA53F6">
        <w:rPr>
          <w:rFonts w:ascii="Calibri" w:hAnsi="Calibri" w:cs="Calibri"/>
          <w:u w:color="000000"/>
        </w:rPr>
        <w:t xml:space="preserve">% des riches habitent </w:t>
      </w:r>
      <w:r w:rsidR="00387F2E">
        <w:rPr>
          <w:rFonts w:ascii="Calibri" w:hAnsi="Calibri" w:cs="Calibri"/>
          <w:u w:color="000000"/>
        </w:rPr>
        <w:t xml:space="preserve">ainsi </w:t>
      </w:r>
      <w:r w:rsidR="000C1CE4" w:rsidRPr="00CA53F6">
        <w:rPr>
          <w:rFonts w:ascii="Calibri" w:hAnsi="Calibri" w:cs="Calibri"/>
          <w:u w:color="000000"/>
        </w:rPr>
        <w:t>en Île-de-France (10</w:t>
      </w:r>
      <w:r w:rsidR="00387F2E">
        <w:rPr>
          <w:rFonts w:ascii="Calibri" w:hAnsi="Calibri" w:cs="Calibri"/>
          <w:u w:color="000000"/>
        </w:rPr>
        <w:t> </w:t>
      </w:r>
      <w:r w:rsidR="000C1CE4" w:rsidRPr="00CA53F6">
        <w:rPr>
          <w:rFonts w:ascii="Calibri" w:hAnsi="Calibri" w:cs="Calibri"/>
          <w:u w:color="000000"/>
        </w:rPr>
        <w:t>% à Paris).</w:t>
      </w:r>
    </w:p>
    <w:p w:rsidR="00CA53F6" w:rsidRDefault="00CA53F6" w:rsidP="00CA53F6">
      <w:pPr>
        <w:pStyle w:val="Pardfaut"/>
        <w:tabs>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jc w:val="both"/>
        <w:rPr>
          <w:rFonts w:ascii="Calibri" w:hAnsi="Calibri" w:cs="Calibri"/>
          <w:u w:color="000000"/>
        </w:rPr>
      </w:pPr>
    </w:p>
    <w:p w:rsidR="000D5182" w:rsidRPr="00CA53F6" w:rsidRDefault="00CA53F6" w:rsidP="00CA53F6">
      <w:pPr>
        <w:pStyle w:val="Pardfaut"/>
        <w:tabs>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jc w:val="both"/>
        <w:rPr>
          <w:rFonts w:ascii="Calibri" w:hAnsi="Calibri" w:cs="Calibri"/>
          <w:u w:color="000000"/>
        </w:rPr>
      </w:pPr>
      <w:r>
        <w:rPr>
          <w:rFonts w:ascii="Calibri" w:hAnsi="Calibri" w:cs="Calibri"/>
          <w:u w:color="000000"/>
        </w:rPr>
        <w:t xml:space="preserve">3. </w:t>
      </w:r>
      <w:r w:rsidR="000C1CE4" w:rsidRPr="00CA53F6">
        <w:rPr>
          <w:rFonts w:ascii="Calibri" w:hAnsi="Calibri" w:cs="Calibri"/>
          <w:u w:color="000000"/>
        </w:rPr>
        <w:t>En vieillissant, les individus sont en mesure d’acquérir du patrimoine, qui leur procure des revenus, ce qui peut expliquer le fait que les riches ont majoritairement plus de 50</w:t>
      </w:r>
      <w:r w:rsidR="00387F2E">
        <w:rPr>
          <w:rFonts w:ascii="Calibri" w:hAnsi="Calibri" w:cs="Calibri"/>
          <w:u w:color="000000"/>
        </w:rPr>
        <w:t> </w:t>
      </w:r>
      <w:r w:rsidR="000C1CE4" w:rsidRPr="00CA53F6">
        <w:rPr>
          <w:rFonts w:ascii="Calibri" w:hAnsi="Calibri" w:cs="Calibri"/>
          <w:u w:color="000000"/>
        </w:rPr>
        <w:t xml:space="preserve">ans. Par ailleurs, les familles monoparentales sont moins bien représentées parmi les ménages riches car ce sont souvent des familles confrontées à la précarité. Les riches sont également très souvent des propriétaires, qui ont pu acquérir un (ou des) bien(s) immobilier(s), </w:t>
      </w:r>
      <w:r w:rsidR="004B4F8E">
        <w:rPr>
          <w:rFonts w:ascii="Calibri" w:hAnsi="Calibri" w:cs="Calibri"/>
          <w:u w:color="000000"/>
        </w:rPr>
        <w:t>l</w:t>
      </w:r>
      <w:r w:rsidR="000C1CE4" w:rsidRPr="00CA53F6">
        <w:rPr>
          <w:rFonts w:ascii="Calibri" w:hAnsi="Calibri" w:cs="Calibri"/>
          <w:u w:color="000000"/>
        </w:rPr>
        <w:t>eur assur</w:t>
      </w:r>
      <w:r w:rsidR="004B4F8E">
        <w:rPr>
          <w:rFonts w:ascii="Calibri" w:hAnsi="Calibri" w:cs="Calibri"/>
          <w:u w:color="000000"/>
        </w:rPr>
        <w:t>ant</w:t>
      </w:r>
      <w:r w:rsidR="000C1CE4" w:rsidRPr="00CA53F6">
        <w:rPr>
          <w:rFonts w:ascii="Calibri" w:hAnsi="Calibri" w:cs="Calibri"/>
          <w:u w:color="000000"/>
        </w:rPr>
        <w:t xml:space="preserve"> la constitution d’un patrimoine et </w:t>
      </w:r>
      <w:r w:rsidR="004B4F8E">
        <w:rPr>
          <w:rFonts w:ascii="Calibri" w:hAnsi="Calibri" w:cs="Calibri"/>
          <w:u w:color="000000"/>
        </w:rPr>
        <w:t xml:space="preserve">pouvant </w:t>
      </w:r>
      <w:r w:rsidR="000C1CE4" w:rsidRPr="00CA53F6">
        <w:rPr>
          <w:rFonts w:ascii="Calibri" w:hAnsi="Calibri" w:cs="Calibri"/>
          <w:u w:color="000000"/>
        </w:rPr>
        <w:t>leur procurer des revenus. Enfin, les riches sont concentrés en Île-de-France et notamment à Paris. Cela s’explique par le fait que cette ville concentre des sièges sociaux de grandes entreprises</w:t>
      </w:r>
      <w:r w:rsidR="00387F2E">
        <w:rPr>
          <w:rFonts w:ascii="Calibri" w:hAnsi="Calibri" w:cs="Calibri"/>
          <w:u w:color="000000"/>
        </w:rPr>
        <w:t xml:space="preserve">, </w:t>
      </w:r>
      <w:r w:rsidR="000C1CE4" w:rsidRPr="00CA53F6">
        <w:rPr>
          <w:rFonts w:ascii="Calibri" w:hAnsi="Calibri" w:cs="Calibri"/>
          <w:u w:color="000000"/>
        </w:rPr>
        <w:t>ainsi que les pouvoirs politiques est administratifs qui concernent des professions à haut revenus.</w:t>
      </w:r>
    </w:p>
    <w:p w:rsidR="00CA53F6" w:rsidRDefault="00CA53F6" w:rsidP="00CA53F6">
      <w:pPr>
        <w:pStyle w:val="Pardfaut"/>
        <w:tabs>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jc w:val="both"/>
        <w:rPr>
          <w:rFonts w:ascii="Calibri" w:hAnsi="Calibri" w:cs="Calibri"/>
          <w:u w:color="000000"/>
        </w:rPr>
      </w:pPr>
    </w:p>
    <w:p w:rsidR="000D5182" w:rsidRPr="00CA53F6" w:rsidRDefault="00CA53F6" w:rsidP="00CA53F6">
      <w:pPr>
        <w:pStyle w:val="Pardfaut"/>
        <w:tabs>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jc w:val="both"/>
        <w:rPr>
          <w:rFonts w:ascii="Calibri" w:hAnsi="Calibri" w:cs="Calibri"/>
          <w:u w:color="000000"/>
        </w:rPr>
      </w:pPr>
      <w:r>
        <w:rPr>
          <w:rFonts w:ascii="Calibri" w:hAnsi="Calibri" w:cs="Calibri"/>
          <w:u w:color="000000"/>
        </w:rPr>
        <w:t xml:space="preserve">4. </w:t>
      </w:r>
      <w:r w:rsidR="000C1CE4" w:rsidRPr="00CA53F6">
        <w:rPr>
          <w:rFonts w:ascii="Calibri" w:hAnsi="Calibri" w:cs="Calibri"/>
          <w:u w:color="000000"/>
        </w:rPr>
        <w:t>Les riches se retrouvent principalement chez les cadres. En effet, 51</w:t>
      </w:r>
      <w:r w:rsidR="00387F2E">
        <w:rPr>
          <w:rFonts w:ascii="Calibri" w:hAnsi="Calibri" w:cs="Calibri"/>
          <w:u w:color="000000"/>
        </w:rPr>
        <w:t> </w:t>
      </w:r>
      <w:r w:rsidR="000C1CE4" w:rsidRPr="00CA53F6">
        <w:rPr>
          <w:rFonts w:ascii="Calibri" w:hAnsi="Calibri" w:cs="Calibri"/>
          <w:u w:color="000000"/>
        </w:rPr>
        <w:t>% des riches sont des cadres supérieurs.</w:t>
      </w:r>
    </w:p>
    <w:p w:rsidR="00CA53F6" w:rsidRDefault="00CA53F6" w:rsidP="00CA53F6">
      <w:pPr>
        <w:pStyle w:val="Pardfaut"/>
        <w:tabs>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jc w:val="both"/>
        <w:rPr>
          <w:rFonts w:ascii="Calibri" w:hAnsi="Calibri" w:cs="Calibri"/>
          <w:u w:color="000000"/>
        </w:rPr>
      </w:pPr>
    </w:p>
    <w:p w:rsidR="000D5182" w:rsidRPr="00CA53F6" w:rsidRDefault="00CA53F6" w:rsidP="00CA53F6">
      <w:pPr>
        <w:pStyle w:val="Pardfaut"/>
        <w:tabs>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jc w:val="both"/>
        <w:rPr>
          <w:rFonts w:ascii="Calibri" w:hAnsi="Calibri" w:cs="Calibri"/>
          <w:u w:color="000000"/>
        </w:rPr>
      </w:pPr>
      <w:r>
        <w:rPr>
          <w:rFonts w:ascii="Calibri" w:hAnsi="Calibri" w:cs="Calibri"/>
          <w:u w:color="000000"/>
        </w:rPr>
        <w:t xml:space="preserve">5. </w:t>
      </w:r>
      <w:r w:rsidR="000C1CE4" w:rsidRPr="00CA53F6">
        <w:rPr>
          <w:rFonts w:ascii="Calibri" w:hAnsi="Calibri" w:cs="Calibri"/>
          <w:u w:color="000000"/>
        </w:rPr>
        <w:t>L’Insee ne donne pas d’indication sur le pourcentage d’hommes et de femmes parmi les riches car il manque de données à ce sujet. En effet, les couples ont tendance à partager leurs revenus, ce qui ne permet pas de faire des distinctions en fonction du sexe des individus. Néanmoins, comme les femmes ont des salaires plus faibles que ceux des hommes, il semblerait logique d’affirmer que les femmes sont nettement minoritaires parmi les riches et donc que les riches sont, pour la plupart, des hommes.</w:t>
      </w:r>
    </w:p>
    <w:sectPr w:rsidR="000D5182" w:rsidRPr="00CA53F6">
      <w:headerReference w:type="default" r:id="rId12"/>
      <w:footerReference w:type="default" r:id="rId13"/>
      <w:pgSz w:w="11906" w:h="16838"/>
      <w:pgMar w:top="1134" w:right="1134" w:bottom="1134" w:left="1134" w:header="709" w:footer="85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F0E9C" w:rsidRDefault="00FF0E9C">
      <w:r>
        <w:separator/>
      </w:r>
    </w:p>
  </w:endnote>
  <w:endnote w:type="continuationSeparator" w:id="0">
    <w:p w:rsidR="00FF0E9C" w:rsidRDefault="00FF0E9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Unicode MS">
    <w:altName w:val="Arial"/>
    <w:panose1 w:val="020B0604020202020204"/>
    <w:charset w:val="00"/>
    <w:family w:val="roman"/>
    <w:pitch w:val="default"/>
  </w:font>
  <w:font w:name="Helvetica Neue">
    <w:altName w:val="Arial"/>
    <w:charset w:val="00"/>
    <w:family w:val="roman"/>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739397749"/>
      <w:docPartObj>
        <w:docPartGallery w:val="Page Numbers (Bottom of Page)"/>
        <w:docPartUnique/>
      </w:docPartObj>
    </w:sdtPr>
    <w:sdtEndPr/>
    <w:sdtContent>
      <w:p w:rsidR="004B4F8E" w:rsidRDefault="004B4F8E">
        <w:pPr>
          <w:pStyle w:val="Pieddepage"/>
          <w:jc w:val="right"/>
        </w:pPr>
        <w:r>
          <w:fldChar w:fldCharType="begin"/>
        </w:r>
        <w:r>
          <w:instrText>PAGE   \* MERGEFORMAT</w:instrText>
        </w:r>
        <w:r>
          <w:fldChar w:fldCharType="separate"/>
        </w:r>
        <w:r>
          <w:rPr>
            <w:lang w:val="fr-FR"/>
          </w:rPr>
          <w:t>2</w:t>
        </w:r>
        <w:r>
          <w:fldChar w:fldCharType="end"/>
        </w:r>
      </w:p>
    </w:sdtContent>
  </w:sdt>
  <w:p w:rsidR="004B4F8E" w:rsidRDefault="004B4F8E">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F0E9C" w:rsidRDefault="00FF0E9C">
      <w:r>
        <w:separator/>
      </w:r>
    </w:p>
  </w:footnote>
  <w:footnote w:type="continuationSeparator" w:id="0">
    <w:p w:rsidR="00FF0E9C" w:rsidRDefault="00FF0E9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A53F6" w:rsidRPr="006C30FF" w:rsidRDefault="00CA53F6" w:rsidP="00CA53F6">
    <w:pPr>
      <w:pStyle w:val="En-tte"/>
      <w:jc w:val="right"/>
      <w:rPr>
        <w:rFonts w:ascii="Calibri" w:hAnsi="Calibri" w:cs="Calibri"/>
      </w:rPr>
    </w:pPr>
    <w:r w:rsidRPr="006C30FF">
      <w:rPr>
        <w:rFonts w:ascii="Calibri" w:hAnsi="Calibri" w:cs="Calibri"/>
      </w:rPr>
      <w:ptab w:relativeTo="margin" w:alignment="center" w:leader="none"/>
    </w:r>
    <w:r w:rsidRPr="006C30FF">
      <w:rPr>
        <w:rFonts w:ascii="Calibri" w:hAnsi="Calibri" w:cs="Calibri"/>
      </w:rPr>
      <w:ptab w:relativeTo="margin" w:alignment="right" w:leader="none"/>
    </w:r>
    <w:proofErr w:type="spellStart"/>
    <w:r w:rsidRPr="006C30FF">
      <w:rPr>
        <w:rFonts w:ascii="Calibri" w:hAnsi="Calibri" w:cs="Calibri"/>
      </w:rPr>
      <w:t>Actu</w:t>
    </w:r>
    <w:proofErr w:type="spellEnd"/>
    <w:r w:rsidRPr="006C30FF">
      <w:rPr>
        <w:rFonts w:ascii="Calibri" w:hAnsi="Calibri" w:cs="Calibri"/>
      </w:rPr>
      <w:t xml:space="preserve"> SES © Hatier – Nicolas Olivier</w:t>
    </w:r>
  </w:p>
  <w:p w:rsidR="000D5182" w:rsidRDefault="00CA53F6" w:rsidP="00CA53F6">
    <w:pPr>
      <w:pStyle w:val="En-tte"/>
      <w:jc w:val="right"/>
      <w:rPr>
        <w:rFonts w:ascii="Calibri" w:hAnsi="Calibri" w:cs="Calibri"/>
      </w:rPr>
    </w:pPr>
    <w:r w:rsidRPr="006C30FF">
      <w:rPr>
        <w:rFonts w:ascii="Calibri" w:hAnsi="Calibri" w:cs="Calibri"/>
      </w:rPr>
      <w:t xml:space="preserve">Fiche </w:t>
    </w:r>
    <w:proofErr w:type="spellStart"/>
    <w:r w:rsidRPr="006C30FF">
      <w:rPr>
        <w:rFonts w:ascii="Calibri" w:hAnsi="Calibri" w:cs="Calibri"/>
      </w:rPr>
      <w:t>d’exploitation</w:t>
    </w:r>
    <w:proofErr w:type="spellEnd"/>
    <w:r w:rsidRPr="006C30FF">
      <w:rPr>
        <w:rFonts w:ascii="Calibri" w:hAnsi="Calibri" w:cs="Calibri"/>
      </w:rPr>
      <w:t xml:space="preserve"> </w:t>
    </w:r>
    <w:proofErr w:type="spellStart"/>
    <w:r w:rsidRPr="006C30FF">
      <w:rPr>
        <w:rFonts w:ascii="Calibri" w:hAnsi="Calibri" w:cs="Calibri"/>
      </w:rPr>
      <w:t>pédagogique</w:t>
    </w:r>
    <w:proofErr w:type="spellEnd"/>
  </w:p>
  <w:p w:rsidR="00CA53F6" w:rsidRPr="00CA53F6" w:rsidRDefault="00CA53F6" w:rsidP="00CA53F6">
    <w:pPr>
      <w:pStyle w:val="En-tte"/>
      <w:jc w:val="right"/>
      <w:rPr>
        <w:rFonts w:ascii="Calibri" w:hAnsi="Calibri" w:cs="Calibri"/>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5D8540D"/>
    <w:multiLevelType w:val="hybridMultilevel"/>
    <w:tmpl w:val="762E20FA"/>
    <w:styleLink w:val="Style2import"/>
    <w:lvl w:ilvl="0" w:tplc="8EA61924">
      <w:start w:val="1"/>
      <w:numFmt w:val="decimal"/>
      <w:lvlText w:val="%1."/>
      <w:lvlJc w:val="left"/>
      <w:pPr>
        <w:tabs>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72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1" w:tplc="B93E1F94">
      <w:start w:val="1"/>
      <w:numFmt w:val="lowerLetter"/>
      <w:lvlText w:val="%2."/>
      <w:lvlJc w:val="left"/>
      <w:pPr>
        <w:tabs>
          <w:tab w:val="left" w:pos="708"/>
          <w:tab w:val="left" w:pos="2124"/>
          <w:tab w:val="left" w:pos="2832"/>
          <w:tab w:val="left" w:pos="3540"/>
          <w:tab w:val="left" w:pos="4248"/>
          <w:tab w:val="left" w:pos="4956"/>
          <w:tab w:val="left" w:pos="5664"/>
          <w:tab w:val="left" w:pos="6372"/>
          <w:tab w:val="left" w:pos="7080"/>
          <w:tab w:val="left" w:pos="7788"/>
          <w:tab w:val="left" w:pos="8496"/>
          <w:tab w:val="left" w:pos="9204"/>
        </w:tabs>
        <w:ind w:left="1440" w:hanging="360"/>
      </w:pPr>
      <w:rPr>
        <w:rFonts w:ascii="Calibri" w:eastAsia="Arial Unicode MS"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2" w:tplc="D2F49AA4">
      <w:start w:val="1"/>
      <w:numFmt w:val="lowerRoman"/>
      <w:lvlText w:val="%3."/>
      <w:lvlJc w:val="left"/>
      <w:pPr>
        <w:tabs>
          <w:tab w:val="left" w:pos="708"/>
          <w:tab w:val="left" w:pos="1416"/>
          <w:tab w:val="left" w:pos="2832"/>
          <w:tab w:val="left" w:pos="3540"/>
          <w:tab w:val="left" w:pos="4248"/>
          <w:tab w:val="left" w:pos="4956"/>
          <w:tab w:val="left" w:pos="5664"/>
          <w:tab w:val="left" w:pos="6372"/>
          <w:tab w:val="left" w:pos="7080"/>
          <w:tab w:val="left" w:pos="7788"/>
          <w:tab w:val="left" w:pos="8496"/>
          <w:tab w:val="left" w:pos="9204"/>
        </w:tabs>
        <w:ind w:left="2160" w:hanging="30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3" w:tplc="0608ABDE">
      <w:start w:val="1"/>
      <w:numFmt w:val="decimal"/>
      <w:lvlText w:val="%4."/>
      <w:lvlJc w:val="left"/>
      <w:pPr>
        <w:tabs>
          <w:tab w:val="left" w:pos="708"/>
          <w:tab w:val="left" w:pos="1416"/>
          <w:tab w:val="left" w:pos="2124"/>
          <w:tab w:val="left" w:pos="3540"/>
          <w:tab w:val="left" w:pos="4248"/>
          <w:tab w:val="left" w:pos="4956"/>
          <w:tab w:val="left" w:pos="5664"/>
          <w:tab w:val="left" w:pos="6372"/>
          <w:tab w:val="left" w:pos="7080"/>
          <w:tab w:val="left" w:pos="7788"/>
          <w:tab w:val="left" w:pos="8496"/>
          <w:tab w:val="left" w:pos="9204"/>
        </w:tabs>
        <w:ind w:left="288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4" w:tplc="DAA8FE3E">
      <w:start w:val="1"/>
      <w:numFmt w:val="lowerLetter"/>
      <w:lvlText w:val="%5."/>
      <w:lvlJc w:val="left"/>
      <w:pPr>
        <w:tabs>
          <w:tab w:val="left" w:pos="708"/>
          <w:tab w:val="left" w:pos="1416"/>
          <w:tab w:val="left" w:pos="2124"/>
          <w:tab w:val="left" w:pos="2832"/>
          <w:tab w:val="left" w:pos="4248"/>
          <w:tab w:val="left" w:pos="4956"/>
          <w:tab w:val="left" w:pos="5664"/>
          <w:tab w:val="left" w:pos="6372"/>
          <w:tab w:val="left" w:pos="7080"/>
          <w:tab w:val="left" w:pos="7788"/>
          <w:tab w:val="left" w:pos="8496"/>
          <w:tab w:val="left" w:pos="9204"/>
        </w:tabs>
        <w:ind w:left="360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5" w:tplc="3B2A12EC">
      <w:start w:val="1"/>
      <w:numFmt w:val="lowerRoman"/>
      <w:lvlText w:val="%6."/>
      <w:lvlJc w:val="left"/>
      <w:pPr>
        <w:tabs>
          <w:tab w:val="left" w:pos="708"/>
          <w:tab w:val="left" w:pos="1416"/>
          <w:tab w:val="left" w:pos="2124"/>
          <w:tab w:val="left" w:pos="2832"/>
          <w:tab w:val="left" w:pos="3540"/>
          <w:tab w:val="left" w:pos="4956"/>
          <w:tab w:val="left" w:pos="5664"/>
          <w:tab w:val="left" w:pos="6372"/>
          <w:tab w:val="left" w:pos="7080"/>
          <w:tab w:val="left" w:pos="7788"/>
          <w:tab w:val="left" w:pos="8496"/>
          <w:tab w:val="left" w:pos="9204"/>
        </w:tabs>
        <w:ind w:left="4320" w:hanging="30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6" w:tplc="50BCA560">
      <w:start w:val="1"/>
      <w:numFmt w:val="decimal"/>
      <w:lvlText w:val="%7."/>
      <w:lvlJc w:val="left"/>
      <w:pPr>
        <w:tabs>
          <w:tab w:val="left" w:pos="708"/>
          <w:tab w:val="left" w:pos="1416"/>
          <w:tab w:val="left" w:pos="2124"/>
          <w:tab w:val="left" w:pos="2832"/>
          <w:tab w:val="left" w:pos="3540"/>
          <w:tab w:val="left" w:pos="4248"/>
          <w:tab w:val="left" w:pos="5664"/>
          <w:tab w:val="left" w:pos="6372"/>
          <w:tab w:val="left" w:pos="7080"/>
          <w:tab w:val="left" w:pos="7788"/>
          <w:tab w:val="left" w:pos="8496"/>
          <w:tab w:val="left" w:pos="9204"/>
        </w:tabs>
        <w:ind w:left="504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7" w:tplc="E8743604">
      <w:start w:val="1"/>
      <w:numFmt w:val="lowerLetter"/>
      <w:lvlText w:val="%8."/>
      <w:lvlJc w:val="left"/>
      <w:pPr>
        <w:tabs>
          <w:tab w:val="left" w:pos="708"/>
          <w:tab w:val="left" w:pos="1416"/>
          <w:tab w:val="left" w:pos="2124"/>
          <w:tab w:val="left" w:pos="2832"/>
          <w:tab w:val="left" w:pos="3540"/>
          <w:tab w:val="left" w:pos="4248"/>
          <w:tab w:val="left" w:pos="4956"/>
          <w:tab w:val="left" w:pos="6372"/>
          <w:tab w:val="left" w:pos="7080"/>
          <w:tab w:val="left" w:pos="7788"/>
          <w:tab w:val="left" w:pos="8496"/>
          <w:tab w:val="left" w:pos="9204"/>
        </w:tabs>
        <w:ind w:left="576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8" w:tplc="9B581EFA">
      <w:start w:val="1"/>
      <w:numFmt w:val="lowerRoman"/>
      <w:lvlText w:val="%9."/>
      <w:lvlJc w:val="left"/>
      <w:pPr>
        <w:tabs>
          <w:tab w:val="left" w:pos="708"/>
          <w:tab w:val="left" w:pos="1416"/>
          <w:tab w:val="left" w:pos="2124"/>
          <w:tab w:val="left" w:pos="2832"/>
          <w:tab w:val="left" w:pos="3540"/>
          <w:tab w:val="left" w:pos="4248"/>
          <w:tab w:val="left" w:pos="4956"/>
          <w:tab w:val="left" w:pos="5664"/>
          <w:tab w:val="left" w:pos="7080"/>
          <w:tab w:val="left" w:pos="7788"/>
          <w:tab w:val="left" w:pos="8496"/>
          <w:tab w:val="left" w:pos="9204"/>
        </w:tabs>
        <w:ind w:left="6480" w:hanging="30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 w15:restartNumberingAfterBreak="0">
    <w:nsid w:val="39B93D0A"/>
    <w:multiLevelType w:val="hybridMultilevel"/>
    <w:tmpl w:val="71EE3288"/>
    <w:lvl w:ilvl="0" w:tplc="040C0019">
      <w:start w:val="2"/>
      <w:numFmt w:val="lowerLetter"/>
      <w:lvlText w:val="%1."/>
      <w:lvlJc w:val="left"/>
      <w:pPr>
        <w:ind w:left="720" w:hanging="360"/>
      </w:pPr>
      <w:rPr>
        <w:rFonts w:hint="default"/>
      </w:r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 w15:restartNumberingAfterBreak="0">
    <w:nsid w:val="7D685DC8"/>
    <w:multiLevelType w:val="hybridMultilevel"/>
    <w:tmpl w:val="762E20FA"/>
    <w:numStyleLink w:val="Style2import"/>
  </w:abstractNum>
  <w:num w:numId="1">
    <w:abstractNumId w:val="0"/>
  </w:num>
  <w:num w:numId="2">
    <w:abstractNumId w:val="2"/>
  </w:num>
  <w:num w:numId="3">
    <w:abstractNumId w:val="2"/>
    <w:lvlOverride w:ilvl="0">
      <w:startOverride w:val="1"/>
    </w:lvlOverride>
  </w:num>
  <w:num w:numId="4">
    <w:abstractNumId w:val="2"/>
    <w:lvlOverride w:ilvl="0">
      <w:startOverride w:val="1"/>
      <w:lvl w:ilvl="0" w:tplc="EA9266AA">
        <w:start w:val="1"/>
        <w:numFmt w:val="decimal"/>
        <w:lvlText w:val="%1."/>
        <w:lvlJc w:val="left"/>
        <w:pPr>
          <w:ind w:left="72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1">
      <w:startOverride w:val="3"/>
      <w:lvl w:ilvl="1" w:tplc="DE167B74">
        <w:start w:val="3"/>
        <w:numFmt w:val="decimal"/>
        <w:lvlText w:val="%2."/>
        <w:lvlJc w:val="left"/>
        <w:pPr>
          <w:tabs>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709" w:hanging="425"/>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2">
      <w:startOverride w:val="1"/>
      <w:lvl w:ilvl="2" w:tplc="814E2810">
        <w:start w:val="1"/>
        <w:numFmt w:val="lowerRoman"/>
        <w:lvlText w:val="%3."/>
        <w:lvlJc w:val="left"/>
        <w:pPr>
          <w:tabs>
            <w:tab w:val="left" w:pos="708"/>
            <w:tab w:val="left" w:pos="1416"/>
            <w:tab w:val="left" w:pos="2832"/>
            <w:tab w:val="left" w:pos="3540"/>
            <w:tab w:val="left" w:pos="4248"/>
            <w:tab w:val="left" w:pos="4956"/>
            <w:tab w:val="left" w:pos="5664"/>
            <w:tab w:val="left" w:pos="6372"/>
            <w:tab w:val="left" w:pos="7080"/>
            <w:tab w:val="left" w:pos="7788"/>
            <w:tab w:val="left" w:pos="8496"/>
            <w:tab w:val="left" w:pos="9204"/>
          </w:tabs>
          <w:ind w:left="2160" w:hanging="30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3">
      <w:startOverride w:val="1"/>
      <w:lvl w:ilvl="3" w:tplc="3740ED6A">
        <w:start w:val="1"/>
        <w:numFmt w:val="decimal"/>
        <w:lvlText w:val="%4."/>
        <w:lvlJc w:val="left"/>
        <w:pPr>
          <w:tabs>
            <w:tab w:val="left" w:pos="708"/>
            <w:tab w:val="left" w:pos="1416"/>
            <w:tab w:val="left" w:pos="2124"/>
            <w:tab w:val="left" w:pos="3540"/>
            <w:tab w:val="left" w:pos="4248"/>
            <w:tab w:val="left" w:pos="4956"/>
            <w:tab w:val="left" w:pos="5664"/>
            <w:tab w:val="left" w:pos="6372"/>
            <w:tab w:val="left" w:pos="7080"/>
            <w:tab w:val="left" w:pos="7788"/>
            <w:tab w:val="left" w:pos="8496"/>
            <w:tab w:val="left" w:pos="9204"/>
          </w:tabs>
          <w:ind w:left="288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4">
      <w:startOverride w:val="1"/>
      <w:lvl w:ilvl="4" w:tplc="8CF2BA9E">
        <w:start w:val="1"/>
        <w:numFmt w:val="lowerLetter"/>
        <w:lvlText w:val="%5."/>
        <w:lvlJc w:val="left"/>
        <w:pPr>
          <w:tabs>
            <w:tab w:val="left" w:pos="708"/>
            <w:tab w:val="left" w:pos="1416"/>
            <w:tab w:val="left" w:pos="2124"/>
            <w:tab w:val="left" w:pos="2832"/>
            <w:tab w:val="left" w:pos="4248"/>
            <w:tab w:val="left" w:pos="4956"/>
            <w:tab w:val="left" w:pos="5664"/>
            <w:tab w:val="left" w:pos="6372"/>
            <w:tab w:val="left" w:pos="7080"/>
            <w:tab w:val="left" w:pos="7788"/>
            <w:tab w:val="left" w:pos="8496"/>
            <w:tab w:val="left" w:pos="9204"/>
          </w:tabs>
          <w:ind w:left="360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5">
      <w:startOverride w:val="1"/>
      <w:lvl w:ilvl="5" w:tplc="AE2C5FDA">
        <w:start w:val="1"/>
        <w:numFmt w:val="lowerRoman"/>
        <w:lvlText w:val="%6."/>
        <w:lvlJc w:val="left"/>
        <w:pPr>
          <w:tabs>
            <w:tab w:val="left" w:pos="708"/>
            <w:tab w:val="left" w:pos="1416"/>
            <w:tab w:val="left" w:pos="2124"/>
            <w:tab w:val="left" w:pos="2832"/>
            <w:tab w:val="left" w:pos="3540"/>
            <w:tab w:val="left" w:pos="4956"/>
            <w:tab w:val="left" w:pos="5664"/>
            <w:tab w:val="left" w:pos="6372"/>
            <w:tab w:val="left" w:pos="7080"/>
            <w:tab w:val="left" w:pos="7788"/>
            <w:tab w:val="left" w:pos="8496"/>
            <w:tab w:val="left" w:pos="9204"/>
          </w:tabs>
          <w:ind w:left="4320" w:hanging="30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6">
      <w:startOverride w:val="1"/>
      <w:lvl w:ilvl="6" w:tplc="C84A4742">
        <w:start w:val="1"/>
        <w:numFmt w:val="decimal"/>
        <w:lvlText w:val="%7."/>
        <w:lvlJc w:val="left"/>
        <w:pPr>
          <w:tabs>
            <w:tab w:val="left" w:pos="708"/>
            <w:tab w:val="left" w:pos="1416"/>
            <w:tab w:val="left" w:pos="2124"/>
            <w:tab w:val="left" w:pos="2832"/>
            <w:tab w:val="left" w:pos="3540"/>
            <w:tab w:val="left" w:pos="4248"/>
            <w:tab w:val="left" w:pos="5664"/>
            <w:tab w:val="left" w:pos="6372"/>
            <w:tab w:val="left" w:pos="7080"/>
            <w:tab w:val="left" w:pos="7788"/>
            <w:tab w:val="left" w:pos="8496"/>
            <w:tab w:val="left" w:pos="9204"/>
          </w:tabs>
          <w:ind w:left="504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7">
      <w:startOverride w:val="1"/>
      <w:lvl w:ilvl="7" w:tplc="14DE11B0">
        <w:start w:val="1"/>
        <w:numFmt w:val="lowerLetter"/>
        <w:lvlText w:val="%8."/>
        <w:lvlJc w:val="left"/>
        <w:pPr>
          <w:tabs>
            <w:tab w:val="left" w:pos="708"/>
            <w:tab w:val="left" w:pos="1416"/>
            <w:tab w:val="left" w:pos="2124"/>
            <w:tab w:val="left" w:pos="2832"/>
            <w:tab w:val="left" w:pos="3540"/>
            <w:tab w:val="left" w:pos="4248"/>
            <w:tab w:val="left" w:pos="4956"/>
            <w:tab w:val="left" w:pos="6372"/>
            <w:tab w:val="left" w:pos="7080"/>
            <w:tab w:val="left" w:pos="7788"/>
            <w:tab w:val="left" w:pos="8496"/>
            <w:tab w:val="left" w:pos="9204"/>
          </w:tabs>
          <w:ind w:left="576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8">
      <w:startOverride w:val="1"/>
      <w:lvl w:ilvl="8" w:tplc="E63AE0F2">
        <w:start w:val="1"/>
        <w:numFmt w:val="lowerRoman"/>
        <w:lvlText w:val="%9."/>
        <w:lvlJc w:val="left"/>
        <w:pPr>
          <w:tabs>
            <w:tab w:val="left" w:pos="708"/>
            <w:tab w:val="left" w:pos="1416"/>
            <w:tab w:val="left" w:pos="2124"/>
            <w:tab w:val="left" w:pos="2832"/>
            <w:tab w:val="left" w:pos="3540"/>
            <w:tab w:val="left" w:pos="4248"/>
            <w:tab w:val="left" w:pos="4956"/>
            <w:tab w:val="left" w:pos="5664"/>
            <w:tab w:val="left" w:pos="7080"/>
            <w:tab w:val="left" w:pos="7788"/>
            <w:tab w:val="left" w:pos="8496"/>
            <w:tab w:val="left" w:pos="9204"/>
          </w:tabs>
          <w:ind w:left="6480" w:hanging="30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num>
  <w:num w:numId="5">
    <w:abstractNumId w:val="2"/>
    <w:lvlOverride w:ilvl="0">
      <w:startOverride w:val="4"/>
    </w:lvlOverride>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proofState w:spelling="clean" w:grammar="clean"/>
  <w:defaultTabStop w:val="720"/>
  <w:hyphenationZone w:val="425"/>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D5182"/>
    <w:rsid w:val="00055D47"/>
    <w:rsid w:val="000C1CE4"/>
    <w:rsid w:val="000D5182"/>
    <w:rsid w:val="00387F2E"/>
    <w:rsid w:val="004B4F8E"/>
    <w:rsid w:val="005C3777"/>
    <w:rsid w:val="00662D1C"/>
    <w:rsid w:val="00AD187C"/>
    <w:rsid w:val="00BE3311"/>
    <w:rsid w:val="00CA53F6"/>
    <w:rsid w:val="00FF0E9C"/>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79B07BD2-1118-474D-B371-F297DB6C13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Arial Unicode MS" w:hAnsi="Times New Roman" w:cs="Times New Roman"/>
        <w:bdr w:val="nil"/>
        <w:lang w:val="fr-FR" w:eastAsia="fr-FR"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Pr>
      <w:sz w:val="24"/>
      <w:szCs w:val="24"/>
      <w:lang w:val="en-US" w:eastAsia="en-U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ienhypertexte">
    <w:name w:val="Hyperlink"/>
    <w:rPr>
      <w:u w:val="single"/>
    </w:rPr>
  </w:style>
  <w:style w:type="table" w:customStyle="1" w:styleId="TableNormal">
    <w:name w:val="Table Normal"/>
    <w:tblPr>
      <w:tblInd w:w="0" w:type="dxa"/>
      <w:tblCellMar>
        <w:top w:w="0" w:type="dxa"/>
        <w:left w:w="0" w:type="dxa"/>
        <w:bottom w:w="0" w:type="dxa"/>
        <w:right w:w="0" w:type="dxa"/>
      </w:tblCellMar>
    </w:tblPr>
  </w:style>
  <w:style w:type="paragraph" w:customStyle="1" w:styleId="Corps">
    <w:name w:val="Corps"/>
    <w:rPr>
      <w:rFonts w:ascii="Helvetica Neue" w:hAnsi="Helvetica Neue" w:cs="Arial Unicode MS"/>
      <w:color w:val="000000"/>
      <w:sz w:val="22"/>
      <w:szCs w:val="22"/>
      <w14:textOutline w14:w="0" w14:cap="flat" w14:cmpd="sng" w14:algn="ctr">
        <w14:noFill/>
        <w14:prstDash w14:val="solid"/>
        <w14:bevel/>
      </w14:textOutline>
    </w:rPr>
  </w:style>
  <w:style w:type="character" w:customStyle="1" w:styleId="Aucun">
    <w:name w:val="Aucun"/>
    <w:rPr>
      <w:lang w:val="fr-FR"/>
    </w:rPr>
  </w:style>
  <w:style w:type="character" w:customStyle="1" w:styleId="Hyperlink0">
    <w:name w:val="Hyperlink.0"/>
    <w:basedOn w:val="Lienhypertexte"/>
    <w:rPr>
      <w:u w:val="single"/>
    </w:rPr>
  </w:style>
  <w:style w:type="paragraph" w:customStyle="1" w:styleId="Pardfaut">
    <w:name w:val="Par défaut"/>
    <w:pPr>
      <w:spacing w:before="160"/>
    </w:pPr>
    <w:rPr>
      <w:rFonts w:ascii="Helvetica Neue" w:hAnsi="Helvetica Neue" w:cs="Arial Unicode MS"/>
      <w:color w:val="000000"/>
      <w:sz w:val="24"/>
      <w:szCs w:val="24"/>
      <w14:textOutline w14:w="0" w14:cap="flat" w14:cmpd="sng" w14:algn="ctr">
        <w14:noFill/>
        <w14:prstDash w14:val="solid"/>
        <w14:bevel/>
      </w14:textOutline>
    </w:rPr>
  </w:style>
  <w:style w:type="numbering" w:customStyle="1" w:styleId="Style2import">
    <w:name w:val="Style 2 importé"/>
    <w:pPr>
      <w:numPr>
        <w:numId w:val="1"/>
      </w:numPr>
    </w:pPr>
  </w:style>
  <w:style w:type="paragraph" w:styleId="En-tte">
    <w:name w:val="header"/>
    <w:basedOn w:val="Normal"/>
    <w:link w:val="En-tteCar"/>
    <w:uiPriority w:val="99"/>
    <w:unhideWhenUsed/>
    <w:rsid w:val="00CA53F6"/>
    <w:pPr>
      <w:tabs>
        <w:tab w:val="center" w:pos="4536"/>
        <w:tab w:val="right" w:pos="9072"/>
      </w:tabs>
    </w:pPr>
  </w:style>
  <w:style w:type="character" w:customStyle="1" w:styleId="En-tteCar">
    <w:name w:val="En-tête Car"/>
    <w:basedOn w:val="Policepardfaut"/>
    <w:link w:val="En-tte"/>
    <w:uiPriority w:val="99"/>
    <w:rsid w:val="00CA53F6"/>
    <w:rPr>
      <w:sz w:val="24"/>
      <w:szCs w:val="24"/>
      <w:lang w:val="en-US" w:eastAsia="en-US"/>
    </w:rPr>
  </w:style>
  <w:style w:type="paragraph" w:styleId="Pieddepage">
    <w:name w:val="footer"/>
    <w:basedOn w:val="Normal"/>
    <w:link w:val="PieddepageCar"/>
    <w:uiPriority w:val="99"/>
    <w:unhideWhenUsed/>
    <w:rsid w:val="00CA53F6"/>
    <w:pPr>
      <w:tabs>
        <w:tab w:val="center" w:pos="4536"/>
        <w:tab w:val="right" w:pos="9072"/>
      </w:tabs>
    </w:pPr>
  </w:style>
  <w:style w:type="character" w:customStyle="1" w:styleId="PieddepageCar">
    <w:name w:val="Pied de page Car"/>
    <w:basedOn w:val="Policepardfaut"/>
    <w:link w:val="Pieddepage"/>
    <w:uiPriority w:val="99"/>
    <w:rsid w:val="00CA53F6"/>
    <w:rPr>
      <w:sz w:val="24"/>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yperlink" Target="https://www.inegalites.fr/Portrait-robot-des-riches" TargetMode="Externa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inegalites.fr" TargetMode="External"/><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png"/><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image" Target="media/image2.png"/><Relationship Id="rId4" Type="http://schemas.openxmlformats.org/officeDocument/2006/relationships/webSettings" Target="webSettings.xml"/><Relationship Id="rId9" Type="http://schemas.openxmlformats.org/officeDocument/2006/relationships/image" Target="media/image1.jpeg"/><Relationship Id="rId14" Type="http://schemas.openxmlformats.org/officeDocument/2006/relationships/fontTable" Target="fontTable.xml"/></Relationships>
</file>

<file path=word/theme/theme1.xml><?xml version="1.0" encoding="utf-8"?>
<a:theme xmlns:a="http://schemas.openxmlformats.org/drawingml/2006/main" name="Blank">
  <a:themeElements>
    <a:clrScheme name="Blank">
      <a:dk1>
        <a:srgbClr val="000000"/>
      </a:dk1>
      <a:lt1>
        <a:srgbClr val="FFFFFF"/>
      </a:lt1>
      <a:dk2>
        <a:srgbClr val="5E5E5E"/>
      </a:dk2>
      <a:lt2>
        <a:srgbClr val="D5D5D5"/>
      </a:lt2>
      <a:accent1>
        <a:srgbClr val="00A2FF"/>
      </a:accent1>
      <a:accent2>
        <a:srgbClr val="16E7CF"/>
      </a:accent2>
      <a:accent3>
        <a:srgbClr val="61D836"/>
      </a:accent3>
      <a:accent4>
        <a:srgbClr val="FFD932"/>
      </a:accent4>
      <a:accent5>
        <a:srgbClr val="FF644E"/>
      </a:accent5>
      <a:accent6>
        <a:srgbClr val="FF42A1"/>
      </a:accent6>
      <a:hlink>
        <a:srgbClr val="0000FF"/>
      </a:hlink>
      <a:folHlink>
        <a:srgbClr val="FF00FF"/>
      </a:folHlink>
    </a:clrScheme>
    <a:fontScheme name="Blank">
      <a:majorFont>
        <a:latin typeface="Helvetica Neue"/>
        <a:ea typeface="Helvetica Neue"/>
        <a:cs typeface="Helvetica Neue"/>
      </a:majorFont>
      <a:minorFont>
        <a:latin typeface="Helvetica Neue"/>
        <a:ea typeface="Helvetica Neue"/>
        <a:cs typeface="Helvetica Neue"/>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000000"/>
        </a:solidFill>
        <a:ln w="12700" cap="flat">
          <a:noFill/>
          <a:miter lim="400000"/>
        </a:ln>
        <a:effectLst/>
        <a:sp3d/>
      </a:spPr>
      <a:bodyPr rot="0" spcFirstLastPara="1" vertOverflow="overflow" horzOverflow="overflow" vert="horz" wrap="square" lIns="50800" tIns="50800" rIns="50800" bIns="50800" numCol="1" spcCol="38100" rtlCol="0" anchor="ctr">
        <a:spAutoFit/>
      </a:bodyPr>
      <a:lstStyle>
        <a:defPPr marL="0" marR="0" indent="0" algn="ctr" defTabSz="584200" rtl="0" fontAlgn="auto" latinLnBrk="0"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uFillTx/>
            <a:latin typeface="Helvetica Neue Medium"/>
            <a:ea typeface="Helvetica Neue Medium"/>
            <a:cs typeface="Helvetica Neue Medium"/>
            <a:sym typeface="Helvetica Neue Medium"/>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rgbClr val="000000"/>
          </a:solidFill>
          <a:prstDash val="solid"/>
          <a:miter lim="4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0"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79</TotalTime>
  <Pages>5</Pages>
  <Words>1422</Words>
  <Characters>7100</Characters>
  <Application>Microsoft Office Word</Application>
  <DocSecurity>0</DocSecurity>
  <Lines>142</Lines>
  <Paragraphs>49</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8473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HUTTEPAIN SOPHIE</cp:lastModifiedBy>
  <cp:revision>7</cp:revision>
  <dcterms:created xsi:type="dcterms:W3CDTF">2021-02-08T08:55:00Z</dcterms:created>
  <dcterms:modified xsi:type="dcterms:W3CDTF">2021-02-08T10:21:00Z</dcterms:modified>
</cp:coreProperties>
</file>