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3A" w:rsidRPr="00CB4EFA" w:rsidRDefault="00897A3A" w:rsidP="00897A3A">
      <w:pPr>
        <w:rPr>
          <w:rFonts w:ascii="Times New Roman" w:hAnsi="Times New Roman" w:cs="Times New Roman"/>
          <w:b/>
          <w:sz w:val="32"/>
          <w:szCs w:val="32"/>
          <w:lang w:eastAsia="fr-FR"/>
        </w:rPr>
      </w:pPr>
      <w:r w:rsidRPr="00CB4EFA">
        <w:rPr>
          <w:rFonts w:ascii="Times New Roman" w:hAnsi="Times New Roman" w:cs="Times New Roman"/>
          <w:b/>
          <w:sz w:val="32"/>
          <w:szCs w:val="32"/>
          <w:lang w:eastAsia="fr-FR"/>
        </w:rPr>
        <w:t>Réforme fiscale</w:t>
      </w:r>
      <w:r w:rsidR="000E4ACD">
        <w:rPr>
          <w:rFonts w:ascii="Times New Roman" w:hAnsi="Times New Roman" w:cs="Times New Roman"/>
          <w:b/>
          <w:sz w:val="32"/>
          <w:szCs w:val="32"/>
          <w:lang w:eastAsia="fr-FR"/>
        </w:rPr>
        <w:t> </w:t>
      </w:r>
      <w:r w:rsidRPr="00CB4EFA">
        <w:rPr>
          <w:rFonts w:ascii="Times New Roman" w:hAnsi="Times New Roman" w:cs="Times New Roman"/>
          <w:b/>
          <w:sz w:val="32"/>
          <w:szCs w:val="32"/>
          <w:lang w:eastAsia="fr-FR"/>
        </w:rPr>
        <w:t>: les chantiers ne manquent pas</w:t>
      </w:r>
    </w:p>
    <w:p w:rsidR="00897A3A" w:rsidRPr="00CB4EFA" w:rsidRDefault="003C0D9A" w:rsidP="00897A3A">
      <w:pPr>
        <w:jc w:val="right"/>
        <w:rPr>
          <w:rFonts w:ascii="Times New Roman" w:hAnsi="Times New Roman" w:cs="Times New Roman"/>
          <w:sz w:val="24"/>
          <w:szCs w:val="24"/>
          <w:lang w:eastAsia="fr-FR"/>
        </w:rPr>
      </w:pPr>
      <w:hyperlink r:id="rId7" w:tgtFrame="_blank" w:history="1">
        <w:r w:rsidR="00897A3A" w:rsidRPr="00CB4EFA">
          <w:rPr>
            <w:rFonts w:ascii="Times New Roman" w:hAnsi="Times New Roman" w:cs="Times New Roman"/>
            <w:sz w:val="24"/>
            <w:szCs w:val="24"/>
            <w:lang w:eastAsia="fr-FR"/>
          </w:rPr>
          <w:t>Patrick Rog</w:t>
        </w:r>
      </w:hyperlink>
      <w:r w:rsidR="00897A3A" w:rsidRPr="00CB4EFA">
        <w:rPr>
          <w:rFonts w:ascii="Times New Roman" w:hAnsi="Times New Roman" w:cs="Times New Roman"/>
          <w:sz w:val="24"/>
          <w:szCs w:val="24"/>
          <w:lang w:eastAsia="fr-FR"/>
        </w:rPr>
        <w:t xml:space="preserve">er, </w:t>
      </w:r>
      <w:r w:rsidR="00897A3A" w:rsidRPr="00CB4EFA">
        <w:rPr>
          <w:rFonts w:ascii="Times New Roman" w:hAnsi="Times New Roman" w:cs="Times New Roman"/>
          <w:i/>
          <w:sz w:val="24"/>
          <w:szCs w:val="24"/>
          <w:lang w:eastAsia="fr-FR"/>
        </w:rPr>
        <w:t xml:space="preserve">« La table des dix commandements pour une </w:t>
      </w:r>
      <w:r w:rsidR="009C2012">
        <w:rPr>
          <w:rFonts w:ascii="Times New Roman" w:hAnsi="Times New Roman" w:cs="Times New Roman"/>
          <w:i/>
          <w:sz w:val="24"/>
          <w:szCs w:val="24"/>
          <w:lang w:eastAsia="fr-FR"/>
        </w:rPr>
        <w:t>(</w:t>
      </w:r>
      <w:r w:rsidR="00897A3A" w:rsidRPr="00CB4EFA">
        <w:rPr>
          <w:rFonts w:ascii="Times New Roman" w:hAnsi="Times New Roman" w:cs="Times New Roman"/>
          <w:i/>
          <w:sz w:val="24"/>
          <w:szCs w:val="24"/>
          <w:lang w:eastAsia="fr-FR"/>
        </w:rPr>
        <w:t>vraie) réforme »,</w:t>
      </w:r>
      <w:r w:rsidR="00897A3A" w:rsidRPr="00CB4EFA">
        <w:rPr>
          <w:rFonts w:ascii="Times New Roman" w:hAnsi="Times New Roman" w:cs="Times New Roman"/>
          <w:sz w:val="24"/>
          <w:szCs w:val="24"/>
          <w:lang w:eastAsia="fr-FR"/>
        </w:rPr>
        <w:t xml:space="preserve"> </w:t>
      </w:r>
      <w:r w:rsidR="00897A3A" w:rsidRPr="000E4ACD">
        <w:rPr>
          <w:rFonts w:ascii="Times New Roman" w:hAnsi="Times New Roman" w:cs="Times New Roman"/>
          <w:i/>
          <w:sz w:val="24"/>
          <w:szCs w:val="24"/>
          <w:lang w:eastAsia="fr-FR"/>
        </w:rPr>
        <w:t>Le Monde</w:t>
      </w:r>
      <w:r w:rsidR="00897A3A" w:rsidRPr="00CB4EFA">
        <w:rPr>
          <w:rFonts w:ascii="Times New Roman" w:hAnsi="Times New Roman" w:cs="Times New Roman"/>
          <w:sz w:val="24"/>
          <w:szCs w:val="24"/>
          <w:lang w:eastAsia="fr-FR"/>
        </w:rPr>
        <w:t>, 26</w:t>
      </w:r>
      <w:r w:rsidR="000E4ACD">
        <w:rPr>
          <w:rFonts w:ascii="Times New Roman" w:hAnsi="Times New Roman" w:cs="Times New Roman"/>
          <w:sz w:val="24"/>
          <w:szCs w:val="24"/>
          <w:lang w:eastAsia="fr-FR"/>
        </w:rPr>
        <w:t> </w:t>
      </w:r>
      <w:r w:rsidR="00897A3A" w:rsidRPr="00CB4EFA">
        <w:rPr>
          <w:rFonts w:ascii="Times New Roman" w:hAnsi="Times New Roman" w:cs="Times New Roman"/>
          <w:sz w:val="24"/>
          <w:szCs w:val="24"/>
          <w:lang w:eastAsia="fr-FR"/>
        </w:rPr>
        <w:t>novembre 2013</w:t>
      </w:r>
    </w:p>
    <w:p w:rsidR="001A0C32" w:rsidRPr="00CB4EFA" w:rsidRDefault="00897A3A" w:rsidP="001A0C32">
      <w:pPr>
        <w:rPr>
          <w:rFonts w:ascii="Times New Roman" w:hAnsi="Times New Roman" w:cs="Times New Roman"/>
          <w:b/>
          <w:sz w:val="24"/>
          <w:szCs w:val="24"/>
        </w:rPr>
      </w:pPr>
      <w:r w:rsidRPr="00CB4EFA">
        <w:rPr>
          <w:rFonts w:ascii="Times New Roman" w:hAnsi="Times New Roman" w:cs="Times New Roman"/>
          <w:b/>
          <w:sz w:val="24"/>
          <w:szCs w:val="24"/>
        </w:rPr>
        <w:t>Le premier ministre, Jean-Marc Ayrault, a annoncé une «</w:t>
      </w:r>
      <w:r w:rsidR="000E4ACD">
        <w:rPr>
          <w:rFonts w:ascii="Times New Roman" w:hAnsi="Times New Roman" w:cs="Times New Roman"/>
          <w:b/>
          <w:sz w:val="24"/>
          <w:szCs w:val="24"/>
        </w:rPr>
        <w:t> </w:t>
      </w:r>
      <w:r w:rsidRPr="00CB4EFA">
        <w:rPr>
          <w:rFonts w:ascii="Times New Roman" w:hAnsi="Times New Roman" w:cs="Times New Roman"/>
          <w:b/>
          <w:sz w:val="24"/>
          <w:szCs w:val="24"/>
        </w:rPr>
        <w:t>remise à plat</w:t>
      </w:r>
      <w:r w:rsidR="000E4ACD">
        <w:rPr>
          <w:rFonts w:ascii="Times New Roman" w:hAnsi="Times New Roman" w:cs="Times New Roman"/>
          <w:b/>
          <w:sz w:val="24"/>
          <w:szCs w:val="24"/>
        </w:rPr>
        <w:t> </w:t>
      </w:r>
      <w:r w:rsidRPr="00CB4EFA">
        <w:rPr>
          <w:rFonts w:ascii="Times New Roman" w:hAnsi="Times New Roman" w:cs="Times New Roman"/>
          <w:b/>
          <w:sz w:val="24"/>
          <w:szCs w:val="24"/>
        </w:rPr>
        <w:t>» de la fiscalité. Quels sont les objectifs poursuivis ? Quelles sont les pistes de réforme ? Quelles questions posent-elles ?</w:t>
      </w:r>
    </w:p>
    <w:p w:rsidR="00B2517B" w:rsidRPr="00CB4EFA" w:rsidRDefault="00B2517B" w:rsidP="00B2517B">
      <w:pPr>
        <w:rPr>
          <w:rStyle w:val="lev"/>
          <w:rFonts w:ascii="Times New Roman" w:hAnsi="Times New Roman" w:cs="Times New Roman"/>
          <w:sz w:val="24"/>
          <w:szCs w:val="24"/>
        </w:rPr>
      </w:pPr>
      <w:r w:rsidRPr="00CB4EFA">
        <w:rPr>
          <w:rStyle w:val="lev"/>
          <w:rFonts w:ascii="Times New Roman" w:hAnsi="Times New Roman" w:cs="Times New Roman"/>
          <w:sz w:val="24"/>
          <w:szCs w:val="24"/>
        </w:rPr>
        <w:t>Fusion CSG-</w:t>
      </w:r>
      <w:hyperlink r:id="rId8" w:history="1">
        <w:r w:rsidRPr="00CB4EFA">
          <w:rPr>
            <w:rStyle w:val="Lienhypertexte"/>
            <w:rFonts w:ascii="Times New Roman" w:hAnsi="Times New Roman" w:cs="Times New Roman"/>
            <w:b/>
            <w:bCs/>
            <w:color w:val="auto"/>
            <w:sz w:val="24"/>
            <w:szCs w:val="24"/>
            <w:u w:val="none"/>
          </w:rPr>
          <w:t>impôt sur le revenu</w:t>
        </w:r>
      </w:hyperlink>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C'était l'engagement n</w:t>
      </w:r>
      <w:r w:rsidRPr="00CB4EFA">
        <w:rPr>
          <w:rFonts w:ascii="Times New Roman" w:hAnsi="Times New Roman" w:cs="Times New Roman"/>
          <w:sz w:val="24"/>
          <w:szCs w:val="24"/>
          <w:vertAlign w:val="superscript"/>
        </w:rPr>
        <w:t>o</w:t>
      </w:r>
      <w:r w:rsidR="000E4ACD">
        <w:rPr>
          <w:rFonts w:ascii="Times New Roman" w:hAnsi="Times New Roman" w:cs="Times New Roman"/>
          <w:sz w:val="24"/>
          <w:szCs w:val="24"/>
          <w:vertAlign w:val="superscript"/>
        </w:rPr>
        <w:t> </w:t>
      </w:r>
      <w:r w:rsidRPr="00CB4EFA">
        <w:rPr>
          <w:rFonts w:ascii="Times New Roman" w:hAnsi="Times New Roman" w:cs="Times New Roman"/>
          <w:sz w:val="24"/>
          <w:szCs w:val="24"/>
        </w:rPr>
        <w:t>14 du candidat Hollande. La fusion de ces deux prélèvements relève, en apparence, de la gageure. L'impôt sur le revenu (IR), dont le gouvernement attend 75</w:t>
      </w:r>
      <w:r w:rsidR="000E4ACD">
        <w:rPr>
          <w:rFonts w:ascii="Times New Roman" w:hAnsi="Times New Roman" w:cs="Times New Roman"/>
          <w:sz w:val="24"/>
          <w:szCs w:val="24"/>
        </w:rPr>
        <w:t> </w:t>
      </w:r>
      <w:r w:rsidRPr="00CB4EFA">
        <w:rPr>
          <w:rFonts w:ascii="Times New Roman" w:hAnsi="Times New Roman" w:cs="Times New Roman"/>
          <w:sz w:val="24"/>
          <w:szCs w:val="24"/>
        </w:rPr>
        <w:t>milliards d'euros de recettes fiscales en 2014, est progressif</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 </w:t>
      </w:r>
      <w:r w:rsidRPr="00B51296">
        <w:rPr>
          <w:rFonts w:ascii="Times New Roman" w:hAnsi="Times New Roman" w:cs="Times New Roman"/>
          <w:sz w:val="24"/>
          <w:szCs w:val="24"/>
          <w:u w:val="single"/>
        </w:rPr>
        <w:t>la CSG</w:t>
      </w:r>
      <w:r w:rsidRPr="00CB4EFA">
        <w:rPr>
          <w:rFonts w:ascii="Times New Roman" w:hAnsi="Times New Roman" w:cs="Times New Roman"/>
          <w:sz w:val="24"/>
          <w:szCs w:val="24"/>
        </w:rPr>
        <w:t>, pour un rendement supérieur à 93</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milliards d'euros, </w:t>
      </w:r>
      <w:r w:rsidRPr="00B51296">
        <w:rPr>
          <w:rFonts w:ascii="Times New Roman" w:hAnsi="Times New Roman" w:cs="Times New Roman"/>
          <w:sz w:val="24"/>
          <w:szCs w:val="24"/>
          <w:u w:val="single"/>
        </w:rPr>
        <w:t>est proportionnelle</w:t>
      </w:r>
      <w:r w:rsidRPr="00CB4EFA">
        <w:rPr>
          <w:rFonts w:ascii="Times New Roman" w:hAnsi="Times New Roman" w:cs="Times New Roman"/>
          <w:sz w:val="24"/>
          <w:szCs w:val="24"/>
        </w:rPr>
        <w:t xml:space="preserve">. </w:t>
      </w:r>
      <w:r w:rsidRPr="00B51296">
        <w:rPr>
          <w:rFonts w:ascii="Times New Roman" w:hAnsi="Times New Roman" w:cs="Times New Roman"/>
          <w:sz w:val="24"/>
          <w:szCs w:val="24"/>
          <w:u w:val="single"/>
        </w:rPr>
        <w:t>L'IR, avec une assiette étroite, touche surtout les revenus du travail et est jonché de niches et d'abattements</w:t>
      </w:r>
      <w:r w:rsidR="000E4ACD">
        <w:rPr>
          <w:rFonts w:ascii="Times New Roman" w:hAnsi="Times New Roman" w:cs="Times New Roman"/>
          <w:sz w:val="24"/>
          <w:szCs w:val="24"/>
          <w:u w:val="single"/>
        </w:rPr>
        <w:t> </w:t>
      </w:r>
      <w:r w:rsidRPr="00CB4EFA">
        <w:rPr>
          <w:rFonts w:ascii="Times New Roman" w:hAnsi="Times New Roman" w:cs="Times New Roman"/>
          <w:sz w:val="24"/>
          <w:szCs w:val="24"/>
        </w:rPr>
        <w:t>; la CSG s'applique à (presque) tous les revenus. L'IR est calculé sur l'ensemble du foyer</w:t>
      </w:r>
      <w:r w:rsidR="000E4ACD">
        <w:rPr>
          <w:rFonts w:ascii="Times New Roman" w:hAnsi="Times New Roman" w:cs="Times New Roman"/>
          <w:sz w:val="24"/>
          <w:szCs w:val="24"/>
        </w:rPr>
        <w:t> </w:t>
      </w:r>
      <w:r w:rsidRPr="00CB4EFA">
        <w:rPr>
          <w:rFonts w:ascii="Times New Roman" w:hAnsi="Times New Roman" w:cs="Times New Roman"/>
          <w:sz w:val="24"/>
          <w:szCs w:val="24"/>
        </w:rPr>
        <w:t>; la CSG est individualisée. L'IR est prélevé l'année suivant les revenus déclarés</w:t>
      </w:r>
      <w:r w:rsidR="000E4ACD">
        <w:rPr>
          <w:rFonts w:ascii="Times New Roman" w:hAnsi="Times New Roman" w:cs="Times New Roman"/>
          <w:sz w:val="24"/>
          <w:szCs w:val="24"/>
        </w:rPr>
        <w:t> </w:t>
      </w:r>
      <w:r w:rsidRPr="00CB4EFA">
        <w:rPr>
          <w:rFonts w:ascii="Times New Roman" w:hAnsi="Times New Roman" w:cs="Times New Roman"/>
          <w:sz w:val="24"/>
          <w:szCs w:val="24"/>
        </w:rPr>
        <w:t>; la CSG est prélevée à la source. L'IR finance le budget de l'</w:t>
      </w:r>
      <w:r w:rsidR="000E4ACD">
        <w:rPr>
          <w:rFonts w:ascii="Times New Roman" w:hAnsi="Times New Roman" w:cs="Times New Roman"/>
          <w:sz w:val="24"/>
          <w:szCs w:val="24"/>
        </w:rPr>
        <w:t>É</w:t>
      </w:r>
      <w:r w:rsidRPr="00CB4EFA">
        <w:rPr>
          <w:rFonts w:ascii="Times New Roman" w:hAnsi="Times New Roman" w:cs="Times New Roman"/>
          <w:sz w:val="24"/>
          <w:szCs w:val="24"/>
        </w:rPr>
        <w:t>tat</w:t>
      </w:r>
      <w:r w:rsidR="000E4ACD">
        <w:rPr>
          <w:rFonts w:ascii="Times New Roman" w:hAnsi="Times New Roman" w:cs="Times New Roman"/>
          <w:sz w:val="24"/>
          <w:szCs w:val="24"/>
        </w:rPr>
        <w:t> </w:t>
      </w:r>
      <w:r w:rsidRPr="00CB4EFA">
        <w:rPr>
          <w:rFonts w:ascii="Times New Roman" w:hAnsi="Times New Roman" w:cs="Times New Roman"/>
          <w:sz w:val="24"/>
          <w:szCs w:val="24"/>
        </w:rPr>
        <w:t>; la CSG, la protection sociale.</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Les questions qui se posent, dès lors, pour </w:t>
      </w:r>
      <w:hyperlink r:id="rId9" w:tgtFrame="_blank" w:history="1">
        <w:r w:rsidRPr="00CB4EFA">
          <w:rPr>
            <w:rStyle w:val="Lienhypertexte"/>
            <w:rFonts w:ascii="Times New Roman" w:hAnsi="Times New Roman" w:cs="Times New Roman"/>
            <w:color w:val="auto"/>
            <w:sz w:val="24"/>
            <w:szCs w:val="24"/>
            <w:u w:val="none"/>
          </w:rPr>
          <w:t>parvenir</w:t>
        </w:r>
      </w:hyperlink>
      <w:r w:rsidRPr="00CB4EFA">
        <w:rPr>
          <w:rFonts w:ascii="Times New Roman" w:hAnsi="Times New Roman" w:cs="Times New Roman"/>
          <w:sz w:val="24"/>
          <w:szCs w:val="24"/>
        </w:rPr>
        <w:t xml:space="preserve"> à une harmonisation sont multiples. </w:t>
      </w:r>
      <w:r w:rsidR="000E4ACD">
        <w:rPr>
          <w:rFonts w:ascii="Times New Roman" w:hAnsi="Times New Roman" w:cs="Times New Roman"/>
          <w:sz w:val="24"/>
          <w:szCs w:val="24"/>
        </w:rPr>
        <w:t>À</w:t>
      </w:r>
      <w:r w:rsidRPr="00CB4EFA">
        <w:rPr>
          <w:rFonts w:ascii="Times New Roman" w:hAnsi="Times New Roman" w:cs="Times New Roman"/>
          <w:sz w:val="24"/>
          <w:szCs w:val="24"/>
        </w:rPr>
        <w:t xml:space="preserve"> </w:t>
      </w:r>
      <w:hyperlink r:id="rId10" w:tgtFrame="_blank" w:history="1">
        <w:r w:rsidRPr="00CB4EFA">
          <w:rPr>
            <w:rStyle w:val="Lienhypertexte"/>
            <w:rFonts w:ascii="Times New Roman" w:hAnsi="Times New Roman" w:cs="Times New Roman"/>
            <w:color w:val="auto"/>
            <w:sz w:val="24"/>
            <w:szCs w:val="24"/>
            <w:u w:val="none"/>
          </w:rPr>
          <w:t>commencer</w:t>
        </w:r>
      </w:hyperlink>
      <w:r w:rsidRPr="00CB4EFA">
        <w:rPr>
          <w:rFonts w:ascii="Times New Roman" w:hAnsi="Times New Roman" w:cs="Times New Roman"/>
          <w:sz w:val="24"/>
          <w:szCs w:val="24"/>
        </w:rPr>
        <w:t xml:space="preserve"> par la pérennité du financement de la Sécurité sociale si les deux prélèvements étaient fusionnés et alimentaient directement les recettes de l'</w:t>
      </w:r>
      <w:r w:rsidR="000E4ACD">
        <w:rPr>
          <w:rFonts w:ascii="Times New Roman" w:hAnsi="Times New Roman" w:cs="Times New Roman"/>
          <w:sz w:val="24"/>
          <w:szCs w:val="24"/>
        </w:rPr>
        <w:t>É</w:t>
      </w:r>
      <w:r w:rsidRPr="00CB4EFA">
        <w:rPr>
          <w:rFonts w:ascii="Times New Roman" w:hAnsi="Times New Roman" w:cs="Times New Roman"/>
          <w:sz w:val="24"/>
          <w:szCs w:val="24"/>
        </w:rPr>
        <w:t xml:space="preserve">tat. Plutôt que de se </w:t>
      </w:r>
      <w:hyperlink r:id="rId11" w:tgtFrame="_blank" w:history="1">
        <w:r w:rsidRPr="00CB4EFA">
          <w:rPr>
            <w:rStyle w:val="Lienhypertexte"/>
            <w:rFonts w:ascii="Times New Roman" w:hAnsi="Times New Roman" w:cs="Times New Roman"/>
            <w:color w:val="auto"/>
            <w:sz w:val="24"/>
            <w:szCs w:val="24"/>
            <w:u w:val="none"/>
          </w:rPr>
          <w:t>focaliser</w:t>
        </w:r>
      </w:hyperlink>
      <w:r w:rsidRPr="00CB4EFA">
        <w:rPr>
          <w:rFonts w:ascii="Times New Roman" w:hAnsi="Times New Roman" w:cs="Times New Roman"/>
          <w:sz w:val="24"/>
          <w:szCs w:val="24"/>
        </w:rPr>
        <w:t xml:space="preserve"> sur une fusion à marche forcée, il n'est pas interdit de </w:t>
      </w:r>
      <w:hyperlink r:id="rId12" w:tgtFrame="_blank" w:history="1">
        <w:r w:rsidRPr="00CB4EFA">
          <w:rPr>
            <w:rStyle w:val="Lienhypertexte"/>
            <w:rFonts w:ascii="Times New Roman" w:hAnsi="Times New Roman" w:cs="Times New Roman"/>
            <w:color w:val="auto"/>
            <w:sz w:val="24"/>
            <w:szCs w:val="24"/>
            <w:u w:val="none"/>
          </w:rPr>
          <w:t>procéder</w:t>
        </w:r>
      </w:hyperlink>
      <w:r w:rsidRPr="00CB4EFA">
        <w:rPr>
          <w:rFonts w:ascii="Times New Roman" w:hAnsi="Times New Roman" w:cs="Times New Roman"/>
          <w:sz w:val="24"/>
          <w:szCs w:val="24"/>
        </w:rPr>
        <w:t xml:space="preserve"> sur les deux fronts pour </w:t>
      </w:r>
      <w:hyperlink r:id="rId13" w:tgtFrame="_blank" w:history="1">
        <w:r w:rsidRPr="00CB4EFA">
          <w:rPr>
            <w:rStyle w:val="Lienhypertexte"/>
            <w:rFonts w:ascii="Times New Roman" w:hAnsi="Times New Roman" w:cs="Times New Roman"/>
            <w:color w:val="auto"/>
            <w:sz w:val="24"/>
            <w:szCs w:val="24"/>
            <w:u w:val="none"/>
          </w:rPr>
          <w:t>parvenir</w:t>
        </w:r>
      </w:hyperlink>
      <w:r w:rsidRPr="00CB4EFA">
        <w:rPr>
          <w:rFonts w:ascii="Times New Roman" w:hAnsi="Times New Roman" w:cs="Times New Roman"/>
          <w:sz w:val="24"/>
          <w:szCs w:val="24"/>
        </w:rPr>
        <w:t xml:space="preserve"> à </w:t>
      </w:r>
      <w:hyperlink r:id="rId14" w:tgtFrame="_blank" w:history="1">
        <w:r w:rsidRPr="00CB4EFA">
          <w:rPr>
            <w:rStyle w:val="Lienhypertexte"/>
            <w:rFonts w:ascii="Times New Roman" w:hAnsi="Times New Roman" w:cs="Times New Roman"/>
            <w:color w:val="auto"/>
            <w:sz w:val="24"/>
            <w:szCs w:val="24"/>
            <w:u w:val="none"/>
          </w:rPr>
          <w:t>asseoir</w:t>
        </w:r>
      </w:hyperlink>
      <w:r w:rsidRPr="00CB4EFA">
        <w:rPr>
          <w:rFonts w:ascii="Times New Roman" w:hAnsi="Times New Roman" w:cs="Times New Roman"/>
          <w:sz w:val="24"/>
          <w:szCs w:val="24"/>
        </w:rPr>
        <w:t xml:space="preserve"> ces deux prélèvements sur une assiette large, incluant l'ensemble des revenus, non grevée d'innombrables dérogations, tout en introduisant de la progressivité dans la CSG.</w:t>
      </w:r>
    </w:p>
    <w:p w:rsidR="00B2517B" w:rsidRPr="00CB4EFA" w:rsidRDefault="00B2517B" w:rsidP="00B2517B">
      <w:pPr>
        <w:rPr>
          <w:rFonts w:ascii="Times New Roman" w:hAnsi="Times New Roman" w:cs="Times New Roman"/>
          <w:sz w:val="24"/>
          <w:szCs w:val="24"/>
        </w:rPr>
      </w:pPr>
      <w:r w:rsidRPr="00CB4EFA">
        <w:rPr>
          <w:rStyle w:val="lev"/>
          <w:rFonts w:ascii="Times New Roman" w:hAnsi="Times New Roman" w:cs="Times New Roman"/>
          <w:sz w:val="24"/>
          <w:szCs w:val="24"/>
        </w:rPr>
        <w:t>Redistributivité</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Selon le </w:t>
      </w:r>
      <w:r w:rsidRPr="00CB4EFA">
        <w:rPr>
          <w:rStyle w:val="Accentuation"/>
          <w:rFonts w:ascii="Times New Roman" w:hAnsi="Times New Roman" w:cs="Times New Roman"/>
          <w:sz w:val="24"/>
          <w:szCs w:val="24"/>
        </w:rPr>
        <w:t xml:space="preserve">Portrait </w:t>
      </w:r>
      <w:hyperlink r:id="rId15" w:history="1">
        <w:r w:rsidRPr="00CB4EFA">
          <w:rPr>
            <w:rStyle w:val="Lienhypertexte"/>
            <w:rFonts w:ascii="Times New Roman" w:hAnsi="Times New Roman" w:cs="Times New Roman"/>
            <w:i/>
            <w:iCs/>
            <w:color w:val="auto"/>
            <w:sz w:val="24"/>
            <w:szCs w:val="24"/>
            <w:u w:val="none"/>
          </w:rPr>
          <w:t>social</w:t>
        </w:r>
      </w:hyperlink>
      <w:r w:rsidRPr="00CB4EFA">
        <w:rPr>
          <w:rStyle w:val="Accentuation"/>
          <w:rFonts w:ascii="Times New Roman" w:hAnsi="Times New Roman" w:cs="Times New Roman"/>
          <w:sz w:val="24"/>
          <w:szCs w:val="24"/>
        </w:rPr>
        <w:t xml:space="preserve"> de la nation</w:t>
      </w:r>
      <w:r w:rsidRPr="00CB4EFA">
        <w:rPr>
          <w:rFonts w:ascii="Times New Roman" w:hAnsi="Times New Roman" w:cs="Times New Roman"/>
          <w:sz w:val="24"/>
          <w:szCs w:val="24"/>
        </w:rPr>
        <w:t xml:space="preserve"> publié le 14</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novembre par l'Insee, les prélèvements ajoutés aux prestations sociales permettent, globalement, de </w:t>
      </w:r>
      <w:hyperlink r:id="rId16" w:tgtFrame="_blank" w:history="1">
        <w:r w:rsidRPr="00CB4EFA">
          <w:rPr>
            <w:rStyle w:val="Lienhypertexte"/>
            <w:rFonts w:ascii="Times New Roman" w:hAnsi="Times New Roman" w:cs="Times New Roman"/>
            <w:color w:val="auto"/>
            <w:sz w:val="24"/>
            <w:szCs w:val="24"/>
            <w:u w:val="none"/>
          </w:rPr>
          <w:t>réduire</w:t>
        </w:r>
      </w:hyperlink>
      <w:r w:rsidRPr="00CB4EFA">
        <w:rPr>
          <w:rFonts w:ascii="Times New Roman" w:hAnsi="Times New Roman" w:cs="Times New Roman"/>
          <w:sz w:val="24"/>
          <w:szCs w:val="24"/>
        </w:rPr>
        <w:t xml:space="preserve"> de moitié les écarts entre le niveau de vie moyen des 20</w:t>
      </w:r>
      <w:r w:rsidR="000E4ACD">
        <w:rPr>
          <w:rFonts w:ascii="Times New Roman" w:hAnsi="Times New Roman" w:cs="Times New Roman"/>
          <w:sz w:val="24"/>
          <w:szCs w:val="24"/>
        </w:rPr>
        <w:t> </w:t>
      </w:r>
      <w:r w:rsidRPr="00CB4EFA">
        <w:rPr>
          <w:rFonts w:ascii="Times New Roman" w:hAnsi="Times New Roman" w:cs="Times New Roman"/>
          <w:sz w:val="24"/>
          <w:szCs w:val="24"/>
        </w:rPr>
        <w:t>% des personnes les plus aisées et celui des 20</w:t>
      </w:r>
      <w:r w:rsidR="000E4ACD">
        <w:rPr>
          <w:rFonts w:ascii="Times New Roman" w:hAnsi="Times New Roman" w:cs="Times New Roman"/>
          <w:sz w:val="24"/>
          <w:szCs w:val="24"/>
        </w:rPr>
        <w:t> </w:t>
      </w:r>
      <w:r w:rsidRPr="00CB4EFA">
        <w:rPr>
          <w:rFonts w:ascii="Times New Roman" w:hAnsi="Times New Roman" w:cs="Times New Roman"/>
          <w:sz w:val="24"/>
          <w:szCs w:val="24"/>
        </w:rPr>
        <w:t>% les plus modestes. Toutefois, cette réduction procède pour les deux tiers des prestations et pour un tiers seulement des prélèvements.</w:t>
      </w:r>
    </w:p>
    <w:p w:rsidR="00B2517B"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En outre, le modèle retenu par l'Insee ne prend en compte, dans les prélèvements, que les impôts et cotisations directs. </w:t>
      </w:r>
      <w:hyperlink r:id="rId17" w:history="1">
        <w:r w:rsidRPr="00CB4EFA">
          <w:rPr>
            <w:rStyle w:val="Lienhypertexte"/>
            <w:rFonts w:ascii="Times New Roman" w:hAnsi="Times New Roman" w:cs="Times New Roman"/>
            <w:color w:val="auto"/>
            <w:sz w:val="24"/>
            <w:szCs w:val="24"/>
            <w:u w:val="none"/>
          </w:rPr>
          <w:t>Or</w:t>
        </w:r>
      </w:hyperlink>
      <w:r w:rsidRPr="00CB4EFA">
        <w:rPr>
          <w:rFonts w:ascii="Times New Roman" w:hAnsi="Times New Roman" w:cs="Times New Roman"/>
          <w:sz w:val="24"/>
          <w:szCs w:val="24"/>
        </w:rPr>
        <w:t xml:space="preserve"> la TVA et les autres taxes indirectes pèsent bien plus lourd (plus de 170</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milliards) que les autres </w:t>
      </w:r>
      <w:hyperlink r:id="rId18" w:history="1">
        <w:r w:rsidRPr="00CB4EFA">
          <w:rPr>
            <w:rStyle w:val="Lienhypertexte"/>
            <w:rFonts w:ascii="Times New Roman" w:hAnsi="Times New Roman" w:cs="Times New Roman"/>
            <w:color w:val="auto"/>
            <w:sz w:val="24"/>
            <w:szCs w:val="24"/>
            <w:u w:val="none"/>
          </w:rPr>
          <w:t>impôts</w:t>
        </w:r>
      </w:hyperlink>
      <w:r w:rsidRPr="00CB4EFA">
        <w:rPr>
          <w:rFonts w:ascii="Times New Roman" w:hAnsi="Times New Roman" w:cs="Times New Roman"/>
          <w:sz w:val="24"/>
          <w:szCs w:val="24"/>
        </w:rPr>
        <w:t xml:space="preserve"> directs réunis. </w:t>
      </w:r>
      <w:r w:rsidRPr="00B51296">
        <w:rPr>
          <w:rFonts w:ascii="Times New Roman" w:hAnsi="Times New Roman" w:cs="Times New Roman"/>
          <w:sz w:val="24"/>
          <w:szCs w:val="24"/>
          <w:u w:val="single"/>
        </w:rPr>
        <w:t>La fiscalité indirecte est nettement régressive par rapport au revenu disponible</w:t>
      </w:r>
      <w:r w:rsidRPr="00CB4EFA">
        <w:rPr>
          <w:rFonts w:ascii="Times New Roman" w:hAnsi="Times New Roman" w:cs="Times New Roman"/>
          <w:sz w:val="24"/>
          <w:szCs w:val="24"/>
        </w:rPr>
        <w:t>. Elle représente 20</w:t>
      </w:r>
      <w:r w:rsidR="000E4ACD">
        <w:rPr>
          <w:rFonts w:ascii="Times New Roman" w:hAnsi="Times New Roman" w:cs="Times New Roman"/>
          <w:sz w:val="24"/>
          <w:szCs w:val="24"/>
        </w:rPr>
        <w:t> </w:t>
      </w:r>
      <w:r w:rsidRPr="00CB4EFA">
        <w:rPr>
          <w:rFonts w:ascii="Times New Roman" w:hAnsi="Times New Roman" w:cs="Times New Roman"/>
          <w:sz w:val="24"/>
          <w:szCs w:val="24"/>
        </w:rPr>
        <w:t>% du revenu disponible pour les ménages du premier décile (les plus modestes) et seulement 9</w:t>
      </w:r>
      <w:r w:rsidR="000E4ACD">
        <w:rPr>
          <w:rFonts w:ascii="Times New Roman" w:hAnsi="Times New Roman" w:cs="Times New Roman"/>
          <w:sz w:val="24"/>
          <w:szCs w:val="24"/>
        </w:rPr>
        <w:t> </w:t>
      </w:r>
      <w:r w:rsidRPr="00CB4EFA">
        <w:rPr>
          <w:rFonts w:ascii="Times New Roman" w:hAnsi="Times New Roman" w:cs="Times New Roman"/>
          <w:sz w:val="24"/>
          <w:szCs w:val="24"/>
        </w:rPr>
        <w:t>% pour ceux du dernier décile (les plus aisés). Au final, l'écart entre les taux de prélèvements obligatoires au niveau du smic et pour le dernier décile est d'à peine 5 points. L'impôt devient même fortement dégressif pour le 1</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 de la </w:t>
      </w:r>
      <w:hyperlink r:id="rId19" w:history="1">
        <w:r w:rsidRPr="00CB4EFA">
          <w:rPr>
            <w:rStyle w:val="Lienhypertexte"/>
            <w:rFonts w:ascii="Times New Roman" w:hAnsi="Times New Roman" w:cs="Times New Roman"/>
            <w:color w:val="auto"/>
            <w:sz w:val="24"/>
            <w:szCs w:val="24"/>
            <w:u w:val="none"/>
          </w:rPr>
          <w:t>population</w:t>
        </w:r>
      </w:hyperlink>
      <w:r w:rsidRPr="00CB4EFA">
        <w:rPr>
          <w:rFonts w:ascii="Times New Roman" w:hAnsi="Times New Roman" w:cs="Times New Roman"/>
          <w:sz w:val="24"/>
          <w:szCs w:val="24"/>
        </w:rPr>
        <w:t xml:space="preserve"> le plus riche.</w:t>
      </w:r>
    </w:p>
    <w:p w:rsidR="00B2517B" w:rsidRPr="005E0FDA" w:rsidRDefault="005E0FDA" w:rsidP="00B2517B">
      <w:pPr>
        <w:rPr>
          <w:rStyle w:val="lev"/>
          <w:rFonts w:ascii="Times New Roman" w:hAnsi="Times New Roman" w:cs="Times New Roman"/>
          <w:b w:val="0"/>
          <w:bCs w:val="0"/>
          <w:sz w:val="24"/>
          <w:szCs w:val="24"/>
        </w:rPr>
      </w:pPr>
      <w:r>
        <w:rPr>
          <w:rFonts w:ascii="Times New Roman" w:hAnsi="Times New Roman" w:cs="Times New Roman"/>
          <w:sz w:val="24"/>
          <w:szCs w:val="24"/>
        </w:rPr>
        <w:t>[…]</w:t>
      </w:r>
    </w:p>
    <w:p w:rsidR="00B2517B" w:rsidRPr="00CB4EFA" w:rsidRDefault="00B2517B" w:rsidP="00B2517B">
      <w:pPr>
        <w:rPr>
          <w:rFonts w:ascii="Times New Roman" w:hAnsi="Times New Roman" w:cs="Times New Roman"/>
          <w:sz w:val="24"/>
          <w:szCs w:val="24"/>
        </w:rPr>
      </w:pPr>
      <w:r w:rsidRPr="00CB4EFA">
        <w:rPr>
          <w:rStyle w:val="lev"/>
          <w:rFonts w:ascii="Times New Roman" w:hAnsi="Times New Roman" w:cs="Times New Roman"/>
          <w:sz w:val="24"/>
          <w:szCs w:val="24"/>
        </w:rPr>
        <w:lastRenderedPageBreak/>
        <w:t>Quotient familial</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La droite nourrit envers la gauche le soupçon de </w:t>
      </w:r>
      <w:hyperlink r:id="rId20" w:tgtFrame="_blank" w:history="1">
        <w:r w:rsidRPr="00CB4EFA">
          <w:rPr>
            <w:rStyle w:val="Lienhypertexte"/>
            <w:rFonts w:ascii="Times New Roman" w:hAnsi="Times New Roman" w:cs="Times New Roman"/>
            <w:color w:val="auto"/>
            <w:sz w:val="24"/>
            <w:szCs w:val="24"/>
            <w:u w:val="none"/>
          </w:rPr>
          <w:t>vouloir</w:t>
        </w:r>
      </w:hyperlink>
      <w:r w:rsidRPr="00CB4EFA">
        <w:rPr>
          <w:rFonts w:ascii="Times New Roman" w:hAnsi="Times New Roman" w:cs="Times New Roman"/>
          <w:sz w:val="24"/>
          <w:szCs w:val="24"/>
        </w:rPr>
        <w:t xml:space="preserve"> s'</w:t>
      </w:r>
      <w:hyperlink r:id="rId21" w:tgtFrame="_blank" w:history="1">
        <w:r w:rsidRPr="00CB4EFA">
          <w:rPr>
            <w:rStyle w:val="Lienhypertexte"/>
            <w:rFonts w:ascii="Times New Roman" w:hAnsi="Times New Roman" w:cs="Times New Roman"/>
            <w:color w:val="auto"/>
            <w:sz w:val="24"/>
            <w:szCs w:val="24"/>
            <w:u w:val="none"/>
          </w:rPr>
          <w:t>attaquer</w:t>
        </w:r>
      </w:hyperlink>
      <w:r w:rsidRPr="00CB4EFA">
        <w:rPr>
          <w:rFonts w:ascii="Times New Roman" w:hAnsi="Times New Roman" w:cs="Times New Roman"/>
          <w:sz w:val="24"/>
          <w:szCs w:val="24"/>
        </w:rPr>
        <w:t xml:space="preserve"> au quotient familial, instauré en 1945. Elle en veut pour preuve l'abaissement du plafond du quotient familial auquel elle a procédé, deux années de suite, en le portant de 2</w:t>
      </w:r>
      <w:r w:rsidR="000E4ACD">
        <w:rPr>
          <w:rFonts w:ascii="Times New Roman" w:hAnsi="Times New Roman" w:cs="Times New Roman"/>
          <w:sz w:val="24"/>
          <w:szCs w:val="24"/>
        </w:rPr>
        <w:t> </w:t>
      </w:r>
      <w:r w:rsidRPr="00CB4EFA">
        <w:rPr>
          <w:rFonts w:ascii="Times New Roman" w:hAnsi="Times New Roman" w:cs="Times New Roman"/>
          <w:sz w:val="24"/>
          <w:szCs w:val="24"/>
        </w:rPr>
        <w:t>336 à 2</w:t>
      </w:r>
      <w:r w:rsidR="000E4ACD">
        <w:rPr>
          <w:rFonts w:ascii="Times New Roman" w:hAnsi="Times New Roman" w:cs="Times New Roman"/>
          <w:sz w:val="24"/>
          <w:szCs w:val="24"/>
        </w:rPr>
        <w:t> </w:t>
      </w:r>
      <w:r w:rsidRPr="00CB4EFA">
        <w:rPr>
          <w:rFonts w:ascii="Times New Roman" w:hAnsi="Times New Roman" w:cs="Times New Roman"/>
          <w:sz w:val="24"/>
          <w:szCs w:val="24"/>
        </w:rPr>
        <w:t>000 puis à 1</w:t>
      </w:r>
      <w:r w:rsidR="000E4ACD">
        <w:rPr>
          <w:rFonts w:ascii="Times New Roman" w:hAnsi="Times New Roman" w:cs="Times New Roman"/>
          <w:sz w:val="24"/>
          <w:szCs w:val="24"/>
        </w:rPr>
        <w:t> 500 </w:t>
      </w:r>
      <w:r w:rsidRPr="00CB4EFA">
        <w:rPr>
          <w:rFonts w:ascii="Times New Roman" w:hAnsi="Times New Roman" w:cs="Times New Roman"/>
          <w:sz w:val="24"/>
          <w:szCs w:val="24"/>
        </w:rPr>
        <w:t>euros par demi-part supplémentaire. Cette dernière décote du plafond a affecté 13</w:t>
      </w:r>
      <w:r w:rsidR="000E4ACD">
        <w:rPr>
          <w:rFonts w:ascii="Times New Roman" w:hAnsi="Times New Roman" w:cs="Times New Roman"/>
          <w:sz w:val="24"/>
          <w:szCs w:val="24"/>
        </w:rPr>
        <w:t> </w:t>
      </w:r>
      <w:r w:rsidRPr="00CB4EFA">
        <w:rPr>
          <w:rFonts w:ascii="Times New Roman" w:hAnsi="Times New Roman" w:cs="Times New Roman"/>
          <w:sz w:val="24"/>
          <w:szCs w:val="24"/>
        </w:rPr>
        <w:t>% des ménages, ceux dont les revenus mensuels sont supérieurs, par exemple, à 5</w:t>
      </w:r>
      <w:r w:rsidR="000E4ACD">
        <w:rPr>
          <w:rFonts w:ascii="Times New Roman" w:hAnsi="Times New Roman" w:cs="Times New Roman"/>
          <w:sz w:val="24"/>
          <w:szCs w:val="24"/>
        </w:rPr>
        <w:t> 850 </w:t>
      </w:r>
      <w:r w:rsidRPr="00CB4EFA">
        <w:rPr>
          <w:rFonts w:ascii="Times New Roman" w:hAnsi="Times New Roman" w:cs="Times New Roman"/>
          <w:sz w:val="24"/>
          <w:szCs w:val="24"/>
        </w:rPr>
        <w:t xml:space="preserve">euros pour un couple avec deux enfants, sachant que </w:t>
      </w:r>
      <w:r w:rsidRPr="00B51296">
        <w:rPr>
          <w:rFonts w:ascii="Times New Roman" w:hAnsi="Times New Roman" w:cs="Times New Roman"/>
          <w:sz w:val="24"/>
          <w:szCs w:val="24"/>
          <w:u w:val="single"/>
        </w:rPr>
        <w:t>les 10</w:t>
      </w:r>
      <w:r w:rsidR="000E4ACD">
        <w:rPr>
          <w:rFonts w:ascii="Times New Roman" w:hAnsi="Times New Roman" w:cs="Times New Roman"/>
          <w:sz w:val="24"/>
          <w:szCs w:val="24"/>
          <w:u w:val="single"/>
        </w:rPr>
        <w:t> </w:t>
      </w:r>
      <w:r w:rsidRPr="00B51296">
        <w:rPr>
          <w:rFonts w:ascii="Times New Roman" w:hAnsi="Times New Roman" w:cs="Times New Roman"/>
          <w:sz w:val="24"/>
          <w:szCs w:val="24"/>
          <w:u w:val="single"/>
        </w:rPr>
        <w:t>% des ménages les plus aisés absorbaient un tiers de l'avantage octroyé par le quotient familial</w:t>
      </w:r>
      <w:r w:rsidRPr="00CB4EFA">
        <w:rPr>
          <w:rFonts w:ascii="Times New Roman" w:hAnsi="Times New Roman" w:cs="Times New Roman"/>
          <w:sz w:val="24"/>
          <w:szCs w:val="24"/>
        </w:rPr>
        <w:t>.</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Pour la droite, </w:t>
      </w:r>
      <w:hyperlink r:id="rId22" w:tgtFrame="_blank" w:history="1">
        <w:r w:rsidRPr="00CB4EFA">
          <w:rPr>
            <w:rStyle w:val="Lienhypertexte"/>
            <w:rFonts w:ascii="Times New Roman" w:hAnsi="Times New Roman" w:cs="Times New Roman"/>
            <w:color w:val="auto"/>
            <w:sz w:val="24"/>
            <w:szCs w:val="24"/>
            <w:u w:val="none"/>
          </w:rPr>
          <w:t>remettre</w:t>
        </w:r>
      </w:hyperlink>
      <w:r w:rsidRPr="00CB4EFA">
        <w:rPr>
          <w:rFonts w:ascii="Times New Roman" w:hAnsi="Times New Roman" w:cs="Times New Roman"/>
          <w:sz w:val="24"/>
          <w:szCs w:val="24"/>
        </w:rPr>
        <w:t xml:space="preserve"> en cause le quotient familial est tabou. </w:t>
      </w:r>
      <w:r w:rsidR="000E4ACD">
        <w:rPr>
          <w:rFonts w:ascii="Times New Roman" w:hAnsi="Times New Roman" w:cs="Times New Roman"/>
          <w:sz w:val="24"/>
          <w:szCs w:val="24"/>
        </w:rPr>
        <w:t>À</w:t>
      </w:r>
      <w:r w:rsidRPr="00CB4EFA">
        <w:rPr>
          <w:rFonts w:ascii="Times New Roman" w:hAnsi="Times New Roman" w:cs="Times New Roman"/>
          <w:sz w:val="24"/>
          <w:szCs w:val="24"/>
        </w:rPr>
        <w:t xml:space="preserve"> gauche, les partisans d'une «</w:t>
      </w:r>
      <w:r w:rsidR="000E4ACD">
        <w:rPr>
          <w:rFonts w:ascii="Times New Roman" w:hAnsi="Times New Roman" w:cs="Times New Roman"/>
          <w:sz w:val="24"/>
          <w:szCs w:val="24"/>
        </w:rPr>
        <w:t> </w:t>
      </w:r>
      <w:r w:rsidRPr="00CB4EFA">
        <w:rPr>
          <w:rFonts w:ascii="Times New Roman" w:hAnsi="Times New Roman" w:cs="Times New Roman"/>
          <w:sz w:val="24"/>
          <w:szCs w:val="24"/>
        </w:rPr>
        <w:t>déconjugalisation</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 de l'impôt, c'est-à-dire que soit imposé chaque contribuable individuellement, et non le foyer fiscal, proposent de </w:t>
      </w:r>
      <w:hyperlink r:id="rId23" w:tgtFrame="_blank" w:history="1">
        <w:r w:rsidRPr="00CB4EFA">
          <w:rPr>
            <w:rStyle w:val="Lienhypertexte"/>
            <w:rFonts w:ascii="Times New Roman" w:hAnsi="Times New Roman" w:cs="Times New Roman"/>
            <w:color w:val="auto"/>
            <w:sz w:val="24"/>
            <w:szCs w:val="24"/>
            <w:u w:val="none"/>
          </w:rPr>
          <w:t>substituer</w:t>
        </w:r>
      </w:hyperlink>
      <w:r w:rsidRPr="00CB4EFA">
        <w:rPr>
          <w:rFonts w:ascii="Times New Roman" w:hAnsi="Times New Roman" w:cs="Times New Roman"/>
          <w:sz w:val="24"/>
          <w:szCs w:val="24"/>
        </w:rPr>
        <w:t xml:space="preserve"> au quotient familial un crédit d'impôt remboursable, quel que soit le revenu des parents, et partagé entre ceux qui ont la charge des enfants.</w:t>
      </w:r>
    </w:p>
    <w:p w:rsidR="00B2517B" w:rsidRPr="00CB4EFA" w:rsidRDefault="00B2517B" w:rsidP="00B2517B">
      <w:pPr>
        <w:rPr>
          <w:rFonts w:ascii="Times New Roman" w:hAnsi="Times New Roman" w:cs="Times New Roman"/>
          <w:sz w:val="24"/>
          <w:szCs w:val="24"/>
        </w:rPr>
      </w:pPr>
      <w:r w:rsidRPr="00CB4EFA">
        <w:rPr>
          <w:rStyle w:val="lev"/>
          <w:rFonts w:ascii="Times New Roman" w:hAnsi="Times New Roman" w:cs="Times New Roman"/>
          <w:sz w:val="24"/>
          <w:szCs w:val="24"/>
        </w:rPr>
        <w:t>Prélèvement à la source</w:t>
      </w:r>
    </w:p>
    <w:p w:rsidR="005E0FD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Théoriquement, la retenue de l'impôt à la source ne pose aucune difficulté technique. Elle est pratiquée par la quasi-totalité des pays de l'OCDE. L'individualisation de l'imposition et la simplification de l'IR, grâce à la suppression de trop nombreuses niches fiscales, devraient </w:t>
      </w:r>
      <w:hyperlink r:id="rId24" w:tgtFrame="_blank" w:history="1">
        <w:r w:rsidRPr="00CB4EFA">
          <w:rPr>
            <w:rStyle w:val="Lienhypertexte"/>
            <w:rFonts w:ascii="Times New Roman" w:hAnsi="Times New Roman" w:cs="Times New Roman"/>
            <w:color w:val="auto"/>
            <w:sz w:val="24"/>
            <w:szCs w:val="24"/>
            <w:u w:val="none"/>
          </w:rPr>
          <w:t>favoriser</w:t>
        </w:r>
      </w:hyperlink>
      <w:r w:rsidRPr="00CB4EFA">
        <w:rPr>
          <w:rFonts w:ascii="Times New Roman" w:hAnsi="Times New Roman" w:cs="Times New Roman"/>
          <w:sz w:val="24"/>
          <w:szCs w:val="24"/>
        </w:rPr>
        <w:t xml:space="preserve"> la mise en place de ce système, qui a l'avantage d'</w:t>
      </w:r>
      <w:hyperlink r:id="rId25" w:tgtFrame="_blank" w:history="1">
        <w:r w:rsidRPr="00CB4EFA">
          <w:rPr>
            <w:rStyle w:val="Lienhypertexte"/>
            <w:rFonts w:ascii="Times New Roman" w:hAnsi="Times New Roman" w:cs="Times New Roman"/>
            <w:color w:val="auto"/>
            <w:sz w:val="24"/>
            <w:szCs w:val="24"/>
            <w:u w:val="none"/>
          </w:rPr>
          <w:t>accélérer</w:t>
        </w:r>
      </w:hyperlink>
      <w:r w:rsidRPr="00CB4EFA">
        <w:rPr>
          <w:rFonts w:ascii="Times New Roman" w:hAnsi="Times New Roman" w:cs="Times New Roman"/>
          <w:sz w:val="24"/>
          <w:szCs w:val="24"/>
        </w:rPr>
        <w:t>, pour l'</w:t>
      </w:r>
      <w:r w:rsidR="000E4ACD">
        <w:rPr>
          <w:rFonts w:ascii="Times New Roman" w:hAnsi="Times New Roman" w:cs="Times New Roman"/>
          <w:sz w:val="24"/>
          <w:szCs w:val="24"/>
        </w:rPr>
        <w:t>É</w:t>
      </w:r>
      <w:r w:rsidRPr="00CB4EFA">
        <w:rPr>
          <w:rFonts w:ascii="Times New Roman" w:hAnsi="Times New Roman" w:cs="Times New Roman"/>
          <w:sz w:val="24"/>
          <w:szCs w:val="24"/>
        </w:rPr>
        <w:t>tat, la rentrée des recettes et, pour le contribuable, d'</w:t>
      </w:r>
      <w:hyperlink r:id="rId26" w:tgtFrame="_blank" w:history="1">
        <w:r w:rsidRPr="00CB4EFA">
          <w:rPr>
            <w:rStyle w:val="Lienhypertexte"/>
            <w:rFonts w:ascii="Times New Roman" w:hAnsi="Times New Roman" w:cs="Times New Roman"/>
            <w:color w:val="auto"/>
            <w:sz w:val="24"/>
            <w:szCs w:val="24"/>
            <w:u w:val="none"/>
          </w:rPr>
          <w:t>avoir</w:t>
        </w:r>
      </w:hyperlink>
      <w:r w:rsidRPr="00CB4EFA">
        <w:rPr>
          <w:rFonts w:ascii="Times New Roman" w:hAnsi="Times New Roman" w:cs="Times New Roman"/>
          <w:sz w:val="24"/>
          <w:szCs w:val="24"/>
        </w:rPr>
        <w:t xml:space="preserve"> plus de visibilité sur son revenu disponible. Même si la mensualisation relativise cet avantage. Les syndicats sont toutefois réticents à l'idée que l'employeur puisse </w:t>
      </w:r>
      <w:hyperlink r:id="rId27" w:tgtFrame="_blank" w:history="1">
        <w:r w:rsidRPr="00CB4EFA">
          <w:rPr>
            <w:rStyle w:val="Lienhypertexte"/>
            <w:rFonts w:ascii="Times New Roman" w:hAnsi="Times New Roman" w:cs="Times New Roman"/>
            <w:color w:val="auto"/>
            <w:sz w:val="24"/>
            <w:szCs w:val="24"/>
            <w:u w:val="none"/>
          </w:rPr>
          <w:t>avoir</w:t>
        </w:r>
      </w:hyperlink>
      <w:r w:rsidRPr="00CB4EFA">
        <w:rPr>
          <w:rFonts w:ascii="Times New Roman" w:hAnsi="Times New Roman" w:cs="Times New Roman"/>
          <w:sz w:val="24"/>
          <w:szCs w:val="24"/>
        </w:rPr>
        <w:t xml:space="preserve"> une vision de la situation fiscale du salarié. Il reste en outre à </w:t>
      </w:r>
      <w:hyperlink r:id="rId28" w:tgtFrame="_blank" w:history="1">
        <w:r w:rsidRPr="00CB4EFA">
          <w:rPr>
            <w:rStyle w:val="Lienhypertexte"/>
            <w:rFonts w:ascii="Times New Roman" w:hAnsi="Times New Roman" w:cs="Times New Roman"/>
            <w:color w:val="auto"/>
            <w:sz w:val="24"/>
            <w:szCs w:val="24"/>
            <w:u w:val="none"/>
          </w:rPr>
          <w:t>régler</w:t>
        </w:r>
      </w:hyperlink>
      <w:r w:rsidRPr="00CB4EFA">
        <w:rPr>
          <w:rFonts w:ascii="Times New Roman" w:hAnsi="Times New Roman" w:cs="Times New Roman"/>
          <w:sz w:val="24"/>
          <w:szCs w:val="24"/>
        </w:rPr>
        <w:t xml:space="preserve"> le problème du passage à un impôt perçu sur les revenus de l'année précédente à un impôt prélevé à la source.</w:t>
      </w:r>
    </w:p>
    <w:p w:rsidR="005E0FDA" w:rsidRPr="00CB4EFA" w:rsidRDefault="005E0FDA" w:rsidP="00B2517B">
      <w:pPr>
        <w:rPr>
          <w:rFonts w:ascii="Times New Roman" w:hAnsi="Times New Roman" w:cs="Times New Roman"/>
          <w:sz w:val="24"/>
          <w:szCs w:val="24"/>
        </w:rPr>
      </w:pPr>
      <w:r>
        <w:rPr>
          <w:rFonts w:ascii="Times New Roman" w:hAnsi="Times New Roman" w:cs="Times New Roman"/>
          <w:sz w:val="24"/>
          <w:szCs w:val="24"/>
        </w:rPr>
        <w:t>[…]</w:t>
      </w:r>
    </w:p>
    <w:p w:rsidR="00B2517B" w:rsidRPr="00CB4EFA" w:rsidRDefault="00B2517B" w:rsidP="00B2517B">
      <w:pPr>
        <w:rPr>
          <w:rFonts w:ascii="Times New Roman" w:hAnsi="Times New Roman" w:cs="Times New Roman"/>
          <w:sz w:val="24"/>
          <w:szCs w:val="24"/>
        </w:rPr>
      </w:pPr>
      <w:r w:rsidRPr="00CB4EFA">
        <w:rPr>
          <w:rStyle w:val="lev"/>
          <w:rFonts w:ascii="Times New Roman" w:hAnsi="Times New Roman" w:cs="Times New Roman"/>
          <w:sz w:val="24"/>
          <w:szCs w:val="24"/>
        </w:rPr>
        <w:t>Assiette</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Une grande réforme fiscale ne peut </w:t>
      </w:r>
      <w:hyperlink r:id="rId29" w:tgtFrame="_blank" w:history="1">
        <w:r w:rsidRPr="00CB4EFA">
          <w:rPr>
            <w:rStyle w:val="Lienhypertexte"/>
            <w:rFonts w:ascii="Times New Roman" w:hAnsi="Times New Roman" w:cs="Times New Roman"/>
            <w:color w:val="auto"/>
            <w:sz w:val="24"/>
            <w:szCs w:val="24"/>
            <w:u w:val="none"/>
          </w:rPr>
          <w:t>faire</w:t>
        </w:r>
      </w:hyperlink>
      <w:r w:rsidRPr="00CB4EFA">
        <w:rPr>
          <w:rFonts w:ascii="Times New Roman" w:hAnsi="Times New Roman" w:cs="Times New Roman"/>
          <w:sz w:val="24"/>
          <w:szCs w:val="24"/>
        </w:rPr>
        <w:t xml:space="preserve"> l'économie de la question de l'assiette d'imposition des revenus du travail et du capital. Si la première loi de finances mise en œuvre par le gouvernement Ayrault a rapproché les taux d'imposition affichés des revenus du capital de ceux du travail, </w:t>
      </w:r>
      <w:r w:rsidRPr="00B51296">
        <w:rPr>
          <w:rFonts w:ascii="Times New Roman" w:hAnsi="Times New Roman" w:cs="Times New Roman"/>
          <w:sz w:val="24"/>
          <w:szCs w:val="24"/>
          <w:u w:val="single"/>
        </w:rPr>
        <w:t xml:space="preserve">une large partie des revenus du capital continue de </w:t>
      </w:r>
      <w:hyperlink r:id="rId30" w:tgtFrame="_blank" w:history="1">
        <w:r w:rsidRPr="00B51296">
          <w:rPr>
            <w:rStyle w:val="Lienhypertexte"/>
            <w:rFonts w:ascii="Times New Roman" w:hAnsi="Times New Roman" w:cs="Times New Roman"/>
            <w:color w:val="auto"/>
            <w:sz w:val="24"/>
            <w:szCs w:val="24"/>
          </w:rPr>
          <w:t>disposer</w:t>
        </w:r>
      </w:hyperlink>
      <w:r w:rsidRPr="00B51296">
        <w:rPr>
          <w:rFonts w:ascii="Times New Roman" w:hAnsi="Times New Roman" w:cs="Times New Roman"/>
          <w:sz w:val="24"/>
          <w:szCs w:val="24"/>
          <w:u w:val="single"/>
        </w:rPr>
        <w:t xml:space="preserve"> d'une fiscalité dérogatoire et, au final, d'</w:t>
      </w:r>
      <w:hyperlink r:id="rId31" w:tgtFrame="_blank" w:history="1">
        <w:r w:rsidRPr="00B51296">
          <w:rPr>
            <w:rStyle w:val="Lienhypertexte"/>
            <w:rFonts w:ascii="Times New Roman" w:hAnsi="Times New Roman" w:cs="Times New Roman"/>
            <w:color w:val="auto"/>
            <w:sz w:val="24"/>
            <w:szCs w:val="24"/>
          </w:rPr>
          <w:t>échapper</w:t>
        </w:r>
      </w:hyperlink>
      <w:r w:rsidRPr="00B51296">
        <w:rPr>
          <w:rFonts w:ascii="Times New Roman" w:hAnsi="Times New Roman" w:cs="Times New Roman"/>
          <w:sz w:val="24"/>
          <w:szCs w:val="24"/>
          <w:u w:val="single"/>
        </w:rPr>
        <w:t xml:space="preserve"> à l'impôt</w:t>
      </w:r>
      <w:r w:rsidRPr="00CB4EFA">
        <w:rPr>
          <w:rFonts w:ascii="Times New Roman" w:hAnsi="Times New Roman" w:cs="Times New Roman"/>
          <w:sz w:val="24"/>
          <w:szCs w:val="24"/>
        </w:rPr>
        <w:t>.</w:t>
      </w:r>
    </w:p>
    <w:p w:rsidR="00B2517B" w:rsidRPr="00CB4EFA" w:rsidRDefault="00B2517B" w:rsidP="00B2517B">
      <w:pPr>
        <w:rPr>
          <w:rFonts w:ascii="Times New Roman" w:hAnsi="Times New Roman" w:cs="Times New Roman"/>
          <w:sz w:val="24"/>
          <w:szCs w:val="24"/>
        </w:rPr>
      </w:pPr>
      <w:r w:rsidRPr="00CB4EFA">
        <w:rPr>
          <w:rFonts w:ascii="Times New Roman" w:hAnsi="Times New Roman" w:cs="Times New Roman"/>
          <w:sz w:val="24"/>
          <w:szCs w:val="24"/>
        </w:rPr>
        <w:t xml:space="preserve">Les études de l'Institut des politiques publiques ont montré qu'un élargissement de l'assiette pourrait </w:t>
      </w:r>
      <w:hyperlink r:id="rId32" w:tgtFrame="_blank" w:history="1">
        <w:r w:rsidRPr="00CB4EFA">
          <w:rPr>
            <w:rStyle w:val="Lienhypertexte"/>
            <w:rFonts w:ascii="Times New Roman" w:hAnsi="Times New Roman" w:cs="Times New Roman"/>
            <w:color w:val="auto"/>
            <w:sz w:val="24"/>
            <w:szCs w:val="24"/>
            <w:u w:val="none"/>
          </w:rPr>
          <w:t>avoir</w:t>
        </w:r>
      </w:hyperlink>
      <w:r w:rsidRPr="00CB4EFA">
        <w:rPr>
          <w:rFonts w:ascii="Times New Roman" w:hAnsi="Times New Roman" w:cs="Times New Roman"/>
          <w:sz w:val="24"/>
          <w:szCs w:val="24"/>
        </w:rPr>
        <w:t xml:space="preserve"> un rendement de l'ordre de 4,5</w:t>
      </w:r>
      <w:r w:rsidR="000E4ACD">
        <w:rPr>
          <w:rFonts w:ascii="Times New Roman" w:hAnsi="Times New Roman" w:cs="Times New Roman"/>
          <w:sz w:val="24"/>
          <w:szCs w:val="24"/>
        </w:rPr>
        <w:t> </w:t>
      </w:r>
      <w:r w:rsidRPr="00CB4EFA">
        <w:rPr>
          <w:rFonts w:ascii="Times New Roman" w:hAnsi="Times New Roman" w:cs="Times New Roman"/>
          <w:sz w:val="24"/>
          <w:szCs w:val="24"/>
        </w:rPr>
        <w:t xml:space="preserve">milliards, 22 fois supérieur à ce qu'était censée </w:t>
      </w:r>
      <w:hyperlink r:id="rId33" w:tgtFrame="_blank" w:history="1">
        <w:r w:rsidRPr="00CB4EFA">
          <w:rPr>
            <w:rStyle w:val="Lienhypertexte"/>
            <w:rFonts w:ascii="Times New Roman" w:hAnsi="Times New Roman" w:cs="Times New Roman"/>
            <w:color w:val="auto"/>
            <w:sz w:val="24"/>
            <w:szCs w:val="24"/>
            <w:u w:val="none"/>
          </w:rPr>
          <w:t>rapporter</w:t>
        </w:r>
      </w:hyperlink>
      <w:r w:rsidRPr="00CB4EFA">
        <w:rPr>
          <w:rFonts w:ascii="Times New Roman" w:hAnsi="Times New Roman" w:cs="Times New Roman"/>
          <w:sz w:val="24"/>
          <w:szCs w:val="24"/>
        </w:rPr>
        <w:t xml:space="preserve"> la «</w:t>
      </w:r>
      <w:r w:rsidR="000E4ACD">
        <w:rPr>
          <w:rFonts w:ascii="Times New Roman" w:hAnsi="Times New Roman" w:cs="Times New Roman"/>
          <w:sz w:val="24"/>
          <w:szCs w:val="24"/>
        </w:rPr>
        <w:t> </w:t>
      </w:r>
      <w:r w:rsidRPr="00CB4EFA">
        <w:rPr>
          <w:rFonts w:ascii="Times New Roman" w:hAnsi="Times New Roman" w:cs="Times New Roman"/>
          <w:sz w:val="24"/>
          <w:szCs w:val="24"/>
        </w:rPr>
        <w:t>taxe à 75</w:t>
      </w:r>
      <w:r w:rsidR="000E4ACD">
        <w:rPr>
          <w:rFonts w:ascii="Times New Roman" w:hAnsi="Times New Roman" w:cs="Times New Roman"/>
          <w:sz w:val="24"/>
          <w:szCs w:val="24"/>
        </w:rPr>
        <w:t> </w:t>
      </w:r>
      <w:r w:rsidRPr="00CB4EFA">
        <w:rPr>
          <w:rFonts w:ascii="Times New Roman" w:hAnsi="Times New Roman" w:cs="Times New Roman"/>
          <w:sz w:val="24"/>
          <w:szCs w:val="24"/>
        </w:rPr>
        <w:t>%</w:t>
      </w:r>
      <w:r w:rsidR="000E4ACD">
        <w:rPr>
          <w:rFonts w:ascii="Times New Roman" w:hAnsi="Times New Roman" w:cs="Times New Roman"/>
          <w:sz w:val="24"/>
          <w:szCs w:val="24"/>
        </w:rPr>
        <w:t> </w:t>
      </w:r>
      <w:r w:rsidRPr="00CB4EFA">
        <w:rPr>
          <w:rFonts w:ascii="Times New Roman" w:hAnsi="Times New Roman" w:cs="Times New Roman"/>
          <w:sz w:val="24"/>
          <w:szCs w:val="24"/>
        </w:rPr>
        <w:t>» avant qu'elle ne soit retoquée.</w:t>
      </w:r>
    </w:p>
    <w:p w:rsidR="00B2517B" w:rsidRPr="00CB4EFA" w:rsidRDefault="00B2517B" w:rsidP="00B2517B">
      <w:pPr>
        <w:rPr>
          <w:rStyle w:val="lev"/>
          <w:rFonts w:ascii="Times New Roman" w:hAnsi="Times New Roman" w:cs="Times New Roman"/>
          <w:b w:val="0"/>
          <w:i/>
          <w:sz w:val="24"/>
          <w:szCs w:val="24"/>
        </w:rPr>
      </w:pPr>
      <w:r w:rsidRPr="00CB4EFA">
        <w:rPr>
          <w:rStyle w:val="lev"/>
          <w:rFonts w:ascii="Times New Roman" w:hAnsi="Times New Roman" w:cs="Times New Roman"/>
          <w:b w:val="0"/>
          <w:i/>
          <w:sz w:val="24"/>
          <w:szCs w:val="24"/>
        </w:rPr>
        <w:t>[Les autres chantiers abordés par l’article concernent les niches fiscales, l’impôt de solidarité sur la fortune, la question du barème de l’impôt, la fiscalité des entreprises et la fiscalité locale]</w:t>
      </w:r>
    </w:p>
    <w:p w:rsidR="00B2517B" w:rsidRPr="00CB4EFA" w:rsidRDefault="00B2517B" w:rsidP="001A0C32">
      <w:pPr>
        <w:rPr>
          <w:rFonts w:ascii="Times New Roman" w:hAnsi="Times New Roman" w:cs="Times New Roman"/>
          <w:b/>
          <w:sz w:val="24"/>
          <w:szCs w:val="24"/>
        </w:rPr>
      </w:pPr>
    </w:p>
    <w:p w:rsidR="001A0C32" w:rsidRPr="00CB4EFA"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lastRenderedPageBreak/>
        <w:t>Exploitation pédagogique</w:t>
      </w:r>
    </w:p>
    <w:p w:rsidR="00F22325" w:rsidRPr="00F22325" w:rsidRDefault="00F22325" w:rsidP="00F22325">
      <w:pPr>
        <w:rPr>
          <w:rFonts w:cstheme="minorHAnsi"/>
          <w:b/>
          <w:sz w:val="24"/>
          <w:szCs w:val="24"/>
        </w:rPr>
      </w:pPr>
      <w:r w:rsidRPr="00F22325">
        <w:rPr>
          <w:rFonts w:cstheme="minorHAnsi"/>
          <w:b/>
          <w:sz w:val="24"/>
          <w:szCs w:val="24"/>
        </w:rPr>
        <w:t>Lexique</w:t>
      </w:r>
    </w:p>
    <w:p w:rsidR="00F22325" w:rsidRDefault="00F22325" w:rsidP="00F22325">
      <w:pPr>
        <w:pStyle w:val="Sansinterligne"/>
      </w:pPr>
      <w:r w:rsidRPr="00F22325">
        <w:rPr>
          <w:b/>
        </w:rPr>
        <w:t>Affectation de l’impôt</w:t>
      </w:r>
      <w:r w:rsidR="000E4ACD">
        <w:rPr>
          <w:b/>
        </w:rPr>
        <w:t> </w:t>
      </w:r>
      <w:r w:rsidRPr="00F22325">
        <w:t>: budget auquel est destiné l’impôt.</w:t>
      </w:r>
    </w:p>
    <w:p w:rsidR="00F22325" w:rsidRPr="00F22325" w:rsidRDefault="00F22325" w:rsidP="00F22325">
      <w:pPr>
        <w:pStyle w:val="Sansinterligne"/>
      </w:pPr>
      <w:r w:rsidRPr="00F22325">
        <w:rPr>
          <w:b/>
        </w:rPr>
        <w:t>Assiette</w:t>
      </w:r>
      <w:r w:rsidRPr="00F22325">
        <w:t> : base de calcul de l’impôt. Ce sont les sommes soumises au prélèvement.</w:t>
      </w:r>
    </w:p>
    <w:p w:rsidR="00F22325" w:rsidRDefault="00F22325" w:rsidP="00F22325">
      <w:pPr>
        <w:pStyle w:val="Sansinterligne"/>
      </w:pPr>
      <w:r w:rsidRPr="00F22325">
        <w:rPr>
          <w:b/>
        </w:rPr>
        <w:t>Mode de calcul</w:t>
      </w:r>
      <w:r w:rsidRPr="00F22325">
        <w:t> : progressif, proportionnel ou régressif selon que le taux d’imposition respectivement augmente, est fixe, ou diminue avec le niveau de revenu.</w:t>
      </w:r>
    </w:p>
    <w:p w:rsidR="00F22325" w:rsidRDefault="00F22325" w:rsidP="00F22325">
      <w:pPr>
        <w:pStyle w:val="Sansinterligne"/>
      </w:pPr>
      <w:r w:rsidRPr="00F22325">
        <w:rPr>
          <w:b/>
        </w:rPr>
        <w:t>Niche fiscale</w:t>
      </w:r>
      <w:r w:rsidRPr="00F22325">
        <w:t> : dispositif qui permet de réduire légalement le montant de son impôt (ex : dons à certains organismes, investissements dans les DOM…).</w:t>
      </w:r>
    </w:p>
    <w:p w:rsidR="00F22325" w:rsidRPr="00F22325" w:rsidRDefault="000E4ACD" w:rsidP="00F22325">
      <w:pPr>
        <w:pStyle w:val="Sansinterligne"/>
      </w:pPr>
      <w:r>
        <w:rPr>
          <w:b/>
        </w:rPr>
        <w:t>É</w:t>
      </w:r>
      <w:r w:rsidR="00D81C7B">
        <w:rPr>
          <w:b/>
        </w:rPr>
        <w:t>chelle</w:t>
      </w:r>
      <w:r w:rsidR="00F22325" w:rsidRPr="00F22325">
        <w:rPr>
          <w:b/>
        </w:rPr>
        <w:t xml:space="preserve"> d’imposition</w:t>
      </w:r>
      <w:r w:rsidR="00F22325" w:rsidRPr="00F22325">
        <w:t> : le ménage (familialisation de l’impôt) ou l’individu (individualisation de l’impôt).</w:t>
      </w:r>
    </w:p>
    <w:p w:rsidR="00F22325" w:rsidRPr="00F22325" w:rsidRDefault="00F22325" w:rsidP="00F22325">
      <w:pPr>
        <w:pStyle w:val="Sansinterligne"/>
      </w:pPr>
      <w:r w:rsidRPr="00F22325">
        <w:rPr>
          <w:b/>
        </w:rPr>
        <w:t>Prélèvement à la source</w:t>
      </w:r>
      <w:r w:rsidRPr="00F22325">
        <w:t> : au moment même où le revenu est perçu.</w:t>
      </w:r>
    </w:p>
    <w:p w:rsidR="00F22325" w:rsidRPr="00F22325" w:rsidRDefault="00F22325" w:rsidP="00F22325">
      <w:pPr>
        <w:pStyle w:val="Sansinterligne"/>
      </w:pPr>
      <w:r w:rsidRPr="00F22325">
        <w:rPr>
          <w:b/>
        </w:rPr>
        <w:t>Quotient familial</w:t>
      </w:r>
      <w:r w:rsidRPr="00F22325">
        <w:t> : système de parts qui permet d’accorder un avantage fiscal aux familles en fonction du nombre d’enfants.</w:t>
      </w:r>
    </w:p>
    <w:p w:rsidR="00F22325" w:rsidRDefault="00F22325" w:rsidP="00C52878">
      <w:pPr>
        <w:pStyle w:val="Sansinterligne"/>
      </w:pPr>
      <w:r w:rsidRPr="00F22325">
        <w:rPr>
          <w:b/>
        </w:rPr>
        <w:t>Rendement</w:t>
      </w:r>
      <w:r w:rsidRPr="00F22325">
        <w:t> : ce que rapporte l’impôt. Il dépend de l’assiette et du taux d’imposition qui lui est appliqué.</w:t>
      </w:r>
    </w:p>
    <w:p w:rsidR="00C52878" w:rsidRPr="00C52878" w:rsidRDefault="00C52878" w:rsidP="00C52878">
      <w:pPr>
        <w:pStyle w:val="Sansinterligne"/>
      </w:pPr>
    </w:p>
    <w:p w:rsidR="001A0C32" w:rsidRPr="006035E3" w:rsidRDefault="001E53A8" w:rsidP="00F361BD">
      <w:pPr>
        <w:pStyle w:val="Paragraphedeliste"/>
        <w:numPr>
          <w:ilvl w:val="0"/>
          <w:numId w:val="8"/>
        </w:numPr>
        <w:rPr>
          <w:rFonts w:cstheme="minorHAnsi"/>
          <w:b/>
          <w:sz w:val="24"/>
          <w:szCs w:val="24"/>
          <w:u w:val="single"/>
        </w:rPr>
      </w:pPr>
      <w:r>
        <w:rPr>
          <w:rFonts w:cstheme="minorHAnsi"/>
          <w:b/>
          <w:sz w:val="24"/>
          <w:szCs w:val="24"/>
          <w:u w:val="single"/>
        </w:rPr>
        <w:t>Caractériser les principaux impôts</w:t>
      </w:r>
      <w:r w:rsidR="006035E3" w:rsidRPr="006035E3">
        <w:rPr>
          <w:rFonts w:cstheme="minorHAnsi"/>
          <w:b/>
          <w:sz w:val="24"/>
          <w:szCs w:val="24"/>
          <w:u w:val="single"/>
        </w:rPr>
        <w:t xml:space="preserve"> sur les ménages</w:t>
      </w:r>
    </w:p>
    <w:p w:rsidR="00F361BD" w:rsidRDefault="00F361BD" w:rsidP="00F361BD">
      <w:pPr>
        <w:pStyle w:val="Paragraphedeliste"/>
        <w:rPr>
          <w:rFonts w:cstheme="minorHAnsi"/>
          <w:sz w:val="24"/>
          <w:szCs w:val="24"/>
        </w:rPr>
      </w:pPr>
    </w:p>
    <w:p w:rsidR="00445945" w:rsidRPr="006035E3" w:rsidRDefault="00F361BD" w:rsidP="006035E3">
      <w:pPr>
        <w:pStyle w:val="Paragraphedeliste"/>
        <w:numPr>
          <w:ilvl w:val="0"/>
          <w:numId w:val="9"/>
        </w:numPr>
        <w:rPr>
          <w:rFonts w:cstheme="minorHAnsi"/>
          <w:sz w:val="24"/>
          <w:szCs w:val="24"/>
        </w:rPr>
      </w:pPr>
      <w:r>
        <w:rPr>
          <w:rFonts w:cstheme="minorHAnsi"/>
          <w:sz w:val="24"/>
          <w:szCs w:val="24"/>
        </w:rPr>
        <w:t>Remplissez le tableau suivant à partir des informations contenues dans l’article</w:t>
      </w:r>
      <w:r w:rsidR="00445945">
        <w:rPr>
          <w:rFonts w:cstheme="minorHAnsi"/>
          <w:sz w:val="24"/>
          <w:szCs w:val="24"/>
        </w:rPr>
        <w:t xml:space="preserve"> </w:t>
      </w:r>
      <w:r w:rsidR="006035E3">
        <w:rPr>
          <w:rFonts w:cstheme="minorHAnsi"/>
          <w:sz w:val="24"/>
          <w:szCs w:val="24"/>
        </w:rPr>
        <w:t>et en vous aidant du lexique</w:t>
      </w:r>
      <w:r w:rsidR="00D81C7B">
        <w:rPr>
          <w:rFonts w:cstheme="minorHAnsi"/>
          <w:sz w:val="24"/>
          <w:szCs w:val="24"/>
        </w:rPr>
        <w:t>.</w:t>
      </w:r>
    </w:p>
    <w:p w:rsidR="00F361BD" w:rsidRDefault="00F361BD" w:rsidP="00F361BD">
      <w:pPr>
        <w:pStyle w:val="Paragraphedeliste"/>
        <w:rPr>
          <w:rFonts w:cstheme="minorHAnsi"/>
          <w:sz w:val="24"/>
          <w:szCs w:val="24"/>
        </w:rPr>
      </w:pPr>
    </w:p>
    <w:tbl>
      <w:tblPr>
        <w:tblStyle w:val="Grilledutableau"/>
        <w:tblW w:w="0" w:type="auto"/>
        <w:tblInd w:w="720" w:type="dxa"/>
        <w:tblLook w:val="04A0"/>
      </w:tblPr>
      <w:tblGrid>
        <w:gridCol w:w="2085"/>
        <w:gridCol w:w="2832"/>
        <w:gridCol w:w="2976"/>
      </w:tblGrid>
      <w:tr w:rsidR="006035E3" w:rsidTr="008B51BB">
        <w:tc>
          <w:tcPr>
            <w:tcW w:w="7893" w:type="dxa"/>
            <w:gridSpan w:val="3"/>
          </w:tcPr>
          <w:p w:rsidR="006035E3" w:rsidRPr="006035E3" w:rsidRDefault="006035E3" w:rsidP="006035E3">
            <w:pPr>
              <w:pStyle w:val="Paragraphedeliste"/>
              <w:ind w:left="0"/>
              <w:jc w:val="center"/>
              <w:rPr>
                <w:rFonts w:cstheme="minorHAnsi"/>
                <w:b/>
                <w:sz w:val="24"/>
                <w:szCs w:val="24"/>
              </w:rPr>
            </w:pPr>
            <w:r w:rsidRPr="006035E3">
              <w:rPr>
                <w:rFonts w:cstheme="minorHAnsi"/>
                <w:b/>
                <w:sz w:val="24"/>
                <w:szCs w:val="24"/>
              </w:rPr>
              <w:t>Comparaison Impôt sur le revenu et Contribution sociale généralisée</w:t>
            </w:r>
          </w:p>
        </w:tc>
      </w:tr>
      <w:tr w:rsidR="008620CA" w:rsidTr="008620CA">
        <w:tc>
          <w:tcPr>
            <w:tcW w:w="2085" w:type="dxa"/>
          </w:tcPr>
          <w:p w:rsidR="008620CA" w:rsidRDefault="008620CA" w:rsidP="00F361BD">
            <w:pPr>
              <w:pStyle w:val="Paragraphedeliste"/>
              <w:ind w:left="0"/>
              <w:rPr>
                <w:rFonts w:cstheme="minorHAnsi"/>
                <w:sz w:val="24"/>
                <w:szCs w:val="24"/>
              </w:rPr>
            </w:pPr>
          </w:p>
        </w:tc>
        <w:tc>
          <w:tcPr>
            <w:tcW w:w="2832" w:type="dxa"/>
          </w:tcPr>
          <w:p w:rsidR="008620CA" w:rsidRPr="006035E3" w:rsidRDefault="008620CA" w:rsidP="006035E3">
            <w:pPr>
              <w:pStyle w:val="Paragraphedeliste"/>
              <w:ind w:left="0"/>
              <w:jc w:val="center"/>
              <w:rPr>
                <w:rFonts w:cstheme="minorHAnsi"/>
                <w:b/>
                <w:sz w:val="24"/>
                <w:szCs w:val="24"/>
              </w:rPr>
            </w:pPr>
            <w:r w:rsidRPr="006035E3">
              <w:rPr>
                <w:rFonts w:cstheme="minorHAnsi"/>
                <w:b/>
                <w:sz w:val="24"/>
                <w:szCs w:val="24"/>
              </w:rPr>
              <w:t>IR</w:t>
            </w:r>
          </w:p>
        </w:tc>
        <w:tc>
          <w:tcPr>
            <w:tcW w:w="2976" w:type="dxa"/>
          </w:tcPr>
          <w:p w:rsidR="008620CA" w:rsidRPr="006035E3" w:rsidRDefault="008620CA" w:rsidP="006035E3">
            <w:pPr>
              <w:pStyle w:val="Paragraphedeliste"/>
              <w:ind w:left="0"/>
              <w:jc w:val="center"/>
              <w:rPr>
                <w:rFonts w:cstheme="minorHAnsi"/>
                <w:b/>
                <w:sz w:val="24"/>
                <w:szCs w:val="24"/>
              </w:rPr>
            </w:pPr>
            <w:r w:rsidRPr="006035E3">
              <w:rPr>
                <w:rFonts w:cstheme="minorHAnsi"/>
                <w:b/>
                <w:sz w:val="24"/>
                <w:szCs w:val="24"/>
              </w:rPr>
              <w:t>CSG</w:t>
            </w:r>
          </w:p>
        </w:tc>
      </w:tr>
      <w:tr w:rsidR="008620CA" w:rsidTr="008620CA">
        <w:tc>
          <w:tcPr>
            <w:tcW w:w="2085" w:type="dxa"/>
          </w:tcPr>
          <w:p w:rsidR="008620CA" w:rsidRPr="006035E3" w:rsidRDefault="008620CA" w:rsidP="00445945">
            <w:pPr>
              <w:pStyle w:val="Paragraphedeliste"/>
              <w:ind w:left="0"/>
              <w:rPr>
                <w:rFonts w:cstheme="minorHAnsi"/>
                <w:b/>
                <w:sz w:val="24"/>
                <w:szCs w:val="24"/>
              </w:rPr>
            </w:pPr>
            <w:r w:rsidRPr="006035E3">
              <w:rPr>
                <w:rFonts w:cstheme="minorHAnsi"/>
                <w:b/>
                <w:sz w:val="24"/>
                <w:szCs w:val="24"/>
              </w:rPr>
              <w:t>Assiette</w:t>
            </w:r>
          </w:p>
          <w:p w:rsidR="008620CA" w:rsidRDefault="008620CA" w:rsidP="00F361BD">
            <w:pPr>
              <w:pStyle w:val="Paragraphedeliste"/>
              <w:ind w:left="0"/>
              <w:rPr>
                <w:rFonts w:cstheme="minorHAnsi"/>
                <w:sz w:val="24"/>
                <w:szCs w:val="24"/>
              </w:rPr>
            </w:pPr>
          </w:p>
        </w:tc>
        <w:tc>
          <w:tcPr>
            <w:tcW w:w="2832" w:type="dxa"/>
          </w:tcPr>
          <w:p w:rsidR="008620CA" w:rsidRDefault="008620CA" w:rsidP="006035E3">
            <w:pPr>
              <w:pStyle w:val="Paragraphedeliste"/>
              <w:ind w:left="0"/>
              <w:jc w:val="center"/>
              <w:rPr>
                <w:rFonts w:cstheme="minorHAnsi"/>
                <w:sz w:val="24"/>
                <w:szCs w:val="24"/>
              </w:rPr>
            </w:pPr>
          </w:p>
        </w:tc>
        <w:tc>
          <w:tcPr>
            <w:tcW w:w="2976" w:type="dxa"/>
          </w:tcPr>
          <w:p w:rsidR="008620CA" w:rsidRDefault="008620CA" w:rsidP="006035E3">
            <w:pPr>
              <w:pStyle w:val="Paragraphedeliste"/>
              <w:ind w:left="0"/>
              <w:jc w:val="center"/>
              <w:rPr>
                <w:rFonts w:cstheme="minorHAnsi"/>
                <w:sz w:val="24"/>
                <w:szCs w:val="24"/>
              </w:rPr>
            </w:pPr>
          </w:p>
        </w:tc>
      </w:tr>
      <w:tr w:rsidR="008620CA" w:rsidTr="008620CA">
        <w:tc>
          <w:tcPr>
            <w:tcW w:w="2085" w:type="dxa"/>
          </w:tcPr>
          <w:p w:rsidR="008620CA" w:rsidRDefault="008620CA" w:rsidP="00445945">
            <w:pPr>
              <w:pStyle w:val="Paragraphedeliste"/>
              <w:ind w:left="0"/>
              <w:rPr>
                <w:rFonts w:cstheme="minorHAnsi"/>
                <w:sz w:val="24"/>
                <w:szCs w:val="24"/>
              </w:rPr>
            </w:pPr>
            <w:r w:rsidRPr="006035E3">
              <w:rPr>
                <w:rFonts w:cstheme="minorHAnsi"/>
                <w:b/>
                <w:sz w:val="24"/>
                <w:szCs w:val="24"/>
              </w:rPr>
              <w:t>Rendement</w:t>
            </w:r>
            <w:r>
              <w:rPr>
                <w:rFonts w:cstheme="minorHAnsi"/>
                <w:sz w:val="24"/>
                <w:szCs w:val="24"/>
              </w:rPr>
              <w:t xml:space="preserve"> </w:t>
            </w:r>
            <w:r w:rsidRPr="00486630">
              <w:rPr>
                <w:rFonts w:cstheme="minorHAnsi"/>
                <w:sz w:val="20"/>
                <w:szCs w:val="20"/>
              </w:rPr>
              <w:t>(attendu en 2014 en milliards d’euros)</w:t>
            </w:r>
          </w:p>
        </w:tc>
        <w:tc>
          <w:tcPr>
            <w:tcW w:w="2832" w:type="dxa"/>
          </w:tcPr>
          <w:p w:rsidR="008620CA" w:rsidRDefault="008620CA" w:rsidP="006035E3">
            <w:pPr>
              <w:pStyle w:val="Paragraphedeliste"/>
              <w:ind w:left="0"/>
              <w:jc w:val="center"/>
              <w:rPr>
                <w:rFonts w:cstheme="minorHAnsi"/>
                <w:sz w:val="24"/>
                <w:szCs w:val="24"/>
              </w:rPr>
            </w:pPr>
          </w:p>
        </w:tc>
        <w:tc>
          <w:tcPr>
            <w:tcW w:w="2976" w:type="dxa"/>
          </w:tcPr>
          <w:p w:rsidR="008620CA" w:rsidRDefault="008620CA" w:rsidP="006035E3">
            <w:pPr>
              <w:pStyle w:val="Paragraphedeliste"/>
              <w:ind w:left="0"/>
              <w:jc w:val="center"/>
              <w:rPr>
                <w:rFonts w:cstheme="minorHAnsi"/>
                <w:sz w:val="24"/>
                <w:szCs w:val="24"/>
              </w:rPr>
            </w:pPr>
          </w:p>
        </w:tc>
      </w:tr>
      <w:tr w:rsidR="008620CA" w:rsidTr="008620CA">
        <w:tc>
          <w:tcPr>
            <w:tcW w:w="2085" w:type="dxa"/>
          </w:tcPr>
          <w:p w:rsidR="008620CA" w:rsidRPr="006035E3" w:rsidRDefault="008620CA" w:rsidP="00F361BD">
            <w:pPr>
              <w:pStyle w:val="Paragraphedeliste"/>
              <w:ind w:left="0"/>
              <w:rPr>
                <w:rFonts w:cstheme="minorHAnsi"/>
                <w:b/>
                <w:sz w:val="24"/>
                <w:szCs w:val="24"/>
              </w:rPr>
            </w:pPr>
            <w:r w:rsidRPr="006035E3">
              <w:rPr>
                <w:rFonts w:cstheme="minorHAnsi"/>
                <w:b/>
                <w:sz w:val="24"/>
                <w:szCs w:val="24"/>
              </w:rPr>
              <w:t>Affectation</w:t>
            </w:r>
          </w:p>
        </w:tc>
        <w:tc>
          <w:tcPr>
            <w:tcW w:w="2832" w:type="dxa"/>
          </w:tcPr>
          <w:p w:rsidR="008620CA" w:rsidRDefault="008620CA" w:rsidP="006035E3">
            <w:pPr>
              <w:pStyle w:val="Paragraphedeliste"/>
              <w:ind w:left="0"/>
              <w:jc w:val="center"/>
              <w:rPr>
                <w:rFonts w:cstheme="minorHAnsi"/>
                <w:sz w:val="24"/>
                <w:szCs w:val="24"/>
              </w:rPr>
            </w:pPr>
          </w:p>
        </w:tc>
        <w:tc>
          <w:tcPr>
            <w:tcW w:w="2976" w:type="dxa"/>
          </w:tcPr>
          <w:p w:rsidR="008620CA" w:rsidRDefault="008620CA" w:rsidP="006035E3">
            <w:pPr>
              <w:pStyle w:val="Paragraphedeliste"/>
              <w:ind w:left="0"/>
              <w:jc w:val="center"/>
              <w:rPr>
                <w:rFonts w:cstheme="minorHAnsi"/>
                <w:sz w:val="24"/>
                <w:szCs w:val="24"/>
              </w:rPr>
            </w:pPr>
          </w:p>
        </w:tc>
      </w:tr>
      <w:tr w:rsidR="008620CA" w:rsidTr="008620CA">
        <w:tc>
          <w:tcPr>
            <w:tcW w:w="2085" w:type="dxa"/>
          </w:tcPr>
          <w:p w:rsidR="008620CA" w:rsidRPr="006035E3" w:rsidRDefault="008620CA" w:rsidP="00445945">
            <w:pPr>
              <w:pStyle w:val="Paragraphedeliste"/>
              <w:ind w:left="0"/>
              <w:rPr>
                <w:rFonts w:cstheme="minorHAnsi"/>
                <w:b/>
                <w:sz w:val="24"/>
                <w:szCs w:val="24"/>
              </w:rPr>
            </w:pPr>
            <w:r w:rsidRPr="006035E3">
              <w:rPr>
                <w:rFonts w:cstheme="minorHAnsi"/>
                <w:b/>
                <w:sz w:val="24"/>
                <w:szCs w:val="24"/>
              </w:rPr>
              <w:t>Mode de calcul</w:t>
            </w:r>
          </w:p>
        </w:tc>
        <w:tc>
          <w:tcPr>
            <w:tcW w:w="2832" w:type="dxa"/>
          </w:tcPr>
          <w:p w:rsidR="008620CA" w:rsidRDefault="008620CA" w:rsidP="006035E3">
            <w:pPr>
              <w:pStyle w:val="Paragraphedeliste"/>
              <w:ind w:left="0"/>
              <w:jc w:val="center"/>
              <w:rPr>
                <w:rFonts w:cstheme="minorHAnsi"/>
                <w:sz w:val="24"/>
                <w:szCs w:val="24"/>
              </w:rPr>
            </w:pPr>
          </w:p>
        </w:tc>
        <w:tc>
          <w:tcPr>
            <w:tcW w:w="2976" w:type="dxa"/>
          </w:tcPr>
          <w:p w:rsidR="008620CA" w:rsidRDefault="008620CA" w:rsidP="006035E3">
            <w:pPr>
              <w:pStyle w:val="Paragraphedeliste"/>
              <w:ind w:left="0"/>
              <w:jc w:val="center"/>
              <w:rPr>
                <w:rFonts w:cstheme="minorHAnsi"/>
                <w:sz w:val="24"/>
                <w:szCs w:val="24"/>
              </w:rPr>
            </w:pPr>
          </w:p>
        </w:tc>
      </w:tr>
      <w:tr w:rsidR="006035E3" w:rsidTr="008620CA">
        <w:tc>
          <w:tcPr>
            <w:tcW w:w="2085" w:type="dxa"/>
          </w:tcPr>
          <w:p w:rsidR="006035E3" w:rsidRPr="006035E3" w:rsidRDefault="000E4ACD" w:rsidP="00445945">
            <w:pPr>
              <w:pStyle w:val="Paragraphedeliste"/>
              <w:ind w:left="0"/>
              <w:rPr>
                <w:rFonts w:cstheme="minorHAnsi"/>
                <w:b/>
                <w:sz w:val="24"/>
                <w:szCs w:val="24"/>
              </w:rPr>
            </w:pPr>
            <w:r>
              <w:rPr>
                <w:rFonts w:cstheme="minorHAnsi"/>
                <w:b/>
                <w:sz w:val="24"/>
                <w:szCs w:val="24"/>
              </w:rPr>
              <w:t>É</w:t>
            </w:r>
            <w:r w:rsidR="00D81C7B">
              <w:rPr>
                <w:rFonts w:cstheme="minorHAnsi"/>
                <w:b/>
                <w:sz w:val="24"/>
                <w:szCs w:val="24"/>
              </w:rPr>
              <w:t>chelle</w:t>
            </w:r>
            <w:r w:rsidR="006035E3" w:rsidRPr="006035E3">
              <w:rPr>
                <w:rFonts w:cstheme="minorHAnsi"/>
                <w:b/>
                <w:sz w:val="24"/>
                <w:szCs w:val="24"/>
              </w:rPr>
              <w:t xml:space="preserve"> d’imposition</w:t>
            </w:r>
          </w:p>
        </w:tc>
        <w:tc>
          <w:tcPr>
            <w:tcW w:w="2832" w:type="dxa"/>
          </w:tcPr>
          <w:p w:rsidR="006035E3" w:rsidRDefault="006035E3" w:rsidP="006035E3">
            <w:pPr>
              <w:pStyle w:val="Paragraphedeliste"/>
              <w:ind w:left="0"/>
              <w:jc w:val="center"/>
              <w:rPr>
                <w:rFonts w:cstheme="minorHAnsi"/>
                <w:sz w:val="24"/>
                <w:szCs w:val="24"/>
              </w:rPr>
            </w:pPr>
          </w:p>
        </w:tc>
        <w:tc>
          <w:tcPr>
            <w:tcW w:w="2976" w:type="dxa"/>
          </w:tcPr>
          <w:p w:rsidR="006035E3" w:rsidRDefault="006035E3" w:rsidP="006035E3">
            <w:pPr>
              <w:pStyle w:val="Paragraphedeliste"/>
              <w:ind w:left="0"/>
              <w:jc w:val="center"/>
              <w:rPr>
                <w:rFonts w:cstheme="minorHAnsi"/>
                <w:sz w:val="24"/>
                <w:szCs w:val="24"/>
              </w:rPr>
            </w:pPr>
          </w:p>
        </w:tc>
      </w:tr>
      <w:tr w:rsidR="008620CA" w:rsidTr="008620CA">
        <w:tc>
          <w:tcPr>
            <w:tcW w:w="2085" w:type="dxa"/>
          </w:tcPr>
          <w:p w:rsidR="008620CA" w:rsidRPr="006035E3" w:rsidRDefault="008620CA" w:rsidP="00664C5C">
            <w:pPr>
              <w:pStyle w:val="Paragraphedeliste"/>
              <w:ind w:left="0"/>
              <w:rPr>
                <w:rFonts w:cstheme="minorHAnsi"/>
                <w:b/>
                <w:sz w:val="24"/>
                <w:szCs w:val="24"/>
              </w:rPr>
            </w:pPr>
            <w:r w:rsidRPr="006035E3">
              <w:rPr>
                <w:rFonts w:cstheme="minorHAnsi"/>
                <w:b/>
                <w:sz w:val="24"/>
                <w:szCs w:val="24"/>
              </w:rPr>
              <w:t xml:space="preserve">Mode de </w:t>
            </w:r>
            <w:r w:rsidR="00664C5C" w:rsidRPr="006035E3">
              <w:rPr>
                <w:rFonts w:cstheme="minorHAnsi"/>
                <w:b/>
                <w:sz w:val="24"/>
                <w:szCs w:val="24"/>
              </w:rPr>
              <w:t>prélèvement</w:t>
            </w:r>
          </w:p>
        </w:tc>
        <w:tc>
          <w:tcPr>
            <w:tcW w:w="2832" w:type="dxa"/>
          </w:tcPr>
          <w:p w:rsidR="008620CA" w:rsidRDefault="008620CA" w:rsidP="006035E3">
            <w:pPr>
              <w:pStyle w:val="Paragraphedeliste"/>
              <w:ind w:left="0"/>
              <w:jc w:val="center"/>
              <w:rPr>
                <w:rFonts w:cstheme="minorHAnsi"/>
                <w:sz w:val="24"/>
                <w:szCs w:val="24"/>
              </w:rPr>
            </w:pPr>
          </w:p>
        </w:tc>
        <w:tc>
          <w:tcPr>
            <w:tcW w:w="2976" w:type="dxa"/>
          </w:tcPr>
          <w:p w:rsidR="008620CA" w:rsidRDefault="008620CA" w:rsidP="006035E3">
            <w:pPr>
              <w:pStyle w:val="Paragraphedeliste"/>
              <w:ind w:left="0"/>
              <w:jc w:val="center"/>
              <w:rPr>
                <w:rFonts w:cstheme="minorHAnsi"/>
                <w:sz w:val="24"/>
                <w:szCs w:val="24"/>
              </w:rPr>
            </w:pPr>
          </w:p>
        </w:tc>
      </w:tr>
    </w:tbl>
    <w:p w:rsidR="001A0C32" w:rsidRPr="00CB4EFA" w:rsidRDefault="001A0C32" w:rsidP="001A0C32">
      <w:pPr>
        <w:rPr>
          <w:rFonts w:cstheme="minorHAnsi"/>
          <w:sz w:val="24"/>
          <w:szCs w:val="24"/>
        </w:rPr>
      </w:pPr>
    </w:p>
    <w:p w:rsidR="001A0C32" w:rsidRPr="003233DD" w:rsidRDefault="003233DD" w:rsidP="003233DD">
      <w:pPr>
        <w:pStyle w:val="Paragraphedeliste"/>
        <w:numPr>
          <w:ilvl w:val="0"/>
          <w:numId w:val="9"/>
        </w:numPr>
        <w:rPr>
          <w:rFonts w:cstheme="minorHAnsi"/>
          <w:sz w:val="24"/>
          <w:szCs w:val="24"/>
        </w:rPr>
      </w:pPr>
      <w:r>
        <w:rPr>
          <w:rFonts w:cstheme="minorHAnsi"/>
          <w:sz w:val="24"/>
          <w:szCs w:val="24"/>
        </w:rPr>
        <w:t>Quel est le principal impôt sur les ménages ? Précisez en quoi il se différencie des impôts décrits dans le tableau.</w:t>
      </w:r>
    </w:p>
    <w:p w:rsidR="003233DD" w:rsidRPr="00C52878" w:rsidRDefault="003233DD" w:rsidP="003233DD">
      <w:pPr>
        <w:pStyle w:val="Paragraphedeliste"/>
        <w:ind w:left="1080"/>
        <w:rPr>
          <w:rFonts w:cstheme="minorHAnsi"/>
          <w:sz w:val="24"/>
          <w:szCs w:val="24"/>
        </w:rPr>
      </w:pPr>
    </w:p>
    <w:p w:rsidR="00321930" w:rsidRPr="00997B81" w:rsidRDefault="00803143" w:rsidP="00AF6471">
      <w:pPr>
        <w:pStyle w:val="Paragraphedeliste"/>
        <w:numPr>
          <w:ilvl w:val="0"/>
          <w:numId w:val="8"/>
        </w:numPr>
        <w:rPr>
          <w:rFonts w:cstheme="minorHAnsi"/>
          <w:b/>
          <w:sz w:val="24"/>
          <w:szCs w:val="24"/>
          <w:u w:val="single"/>
        </w:rPr>
      </w:pPr>
      <w:r w:rsidRPr="00997B81">
        <w:rPr>
          <w:rFonts w:cstheme="minorHAnsi"/>
          <w:b/>
          <w:sz w:val="24"/>
          <w:szCs w:val="24"/>
          <w:u w:val="single"/>
        </w:rPr>
        <w:t>Analyser</w:t>
      </w:r>
      <w:r w:rsidR="00AF6471" w:rsidRPr="00997B81">
        <w:rPr>
          <w:rFonts w:cstheme="minorHAnsi"/>
          <w:b/>
          <w:sz w:val="24"/>
          <w:szCs w:val="24"/>
          <w:u w:val="single"/>
        </w:rPr>
        <w:t xml:space="preserve"> </w:t>
      </w:r>
      <w:r w:rsidR="008730D7" w:rsidRPr="00997B81">
        <w:rPr>
          <w:rFonts w:cstheme="minorHAnsi"/>
          <w:b/>
          <w:sz w:val="24"/>
          <w:szCs w:val="24"/>
          <w:u w:val="single"/>
        </w:rPr>
        <w:t>la redistributivité du système fiscal</w:t>
      </w:r>
    </w:p>
    <w:p w:rsidR="008730D7" w:rsidRDefault="008730D7" w:rsidP="008730D7">
      <w:pPr>
        <w:pStyle w:val="Paragraphedeliste"/>
        <w:rPr>
          <w:rFonts w:cstheme="minorHAnsi"/>
          <w:b/>
          <w:sz w:val="24"/>
          <w:szCs w:val="24"/>
        </w:rPr>
      </w:pPr>
    </w:p>
    <w:p w:rsidR="008B2EAA" w:rsidRDefault="00A41BF8" w:rsidP="008B2EAA">
      <w:pPr>
        <w:pStyle w:val="Paragraphedeliste"/>
        <w:numPr>
          <w:ilvl w:val="0"/>
          <w:numId w:val="11"/>
        </w:numPr>
        <w:rPr>
          <w:rFonts w:cstheme="minorHAnsi"/>
          <w:sz w:val="24"/>
          <w:szCs w:val="24"/>
        </w:rPr>
      </w:pPr>
      <w:r>
        <w:rPr>
          <w:rFonts w:cstheme="minorHAnsi"/>
          <w:sz w:val="24"/>
          <w:szCs w:val="24"/>
        </w:rPr>
        <w:t>Relevez dans l’article les données qui mesurent l’ampleur de la redistribution verticale opérée par les prélèvements.</w:t>
      </w:r>
    </w:p>
    <w:p w:rsidR="00945FD7" w:rsidRDefault="00337E71" w:rsidP="00945FD7">
      <w:pPr>
        <w:pStyle w:val="Paragraphedeliste"/>
        <w:numPr>
          <w:ilvl w:val="0"/>
          <w:numId w:val="11"/>
        </w:numPr>
        <w:rPr>
          <w:rFonts w:cstheme="minorHAnsi"/>
          <w:sz w:val="24"/>
          <w:szCs w:val="24"/>
        </w:rPr>
      </w:pPr>
      <w:r>
        <w:rPr>
          <w:rFonts w:cstheme="minorHAnsi"/>
          <w:sz w:val="24"/>
          <w:szCs w:val="24"/>
        </w:rPr>
        <w:t xml:space="preserve">En </w:t>
      </w:r>
      <w:r w:rsidR="00945FD7">
        <w:rPr>
          <w:rFonts w:cstheme="minorHAnsi"/>
          <w:sz w:val="24"/>
          <w:szCs w:val="24"/>
        </w:rPr>
        <w:t>reprenant chacune des</w:t>
      </w:r>
      <w:r w:rsidR="009B3381" w:rsidRPr="00502216">
        <w:rPr>
          <w:rFonts w:cstheme="minorHAnsi"/>
          <w:sz w:val="24"/>
          <w:szCs w:val="24"/>
        </w:rPr>
        <w:t xml:space="preserve"> propositions soulignées dans le texte</w:t>
      </w:r>
      <w:r>
        <w:rPr>
          <w:rFonts w:cstheme="minorHAnsi"/>
          <w:sz w:val="24"/>
          <w:szCs w:val="24"/>
        </w:rPr>
        <w:t>,</w:t>
      </w:r>
      <w:r w:rsidR="000E4ACD">
        <w:rPr>
          <w:rFonts w:cstheme="minorHAnsi"/>
          <w:sz w:val="24"/>
          <w:szCs w:val="24"/>
        </w:rPr>
        <w:t xml:space="preserve"> </w:t>
      </w:r>
      <w:r w:rsidR="00945FD7">
        <w:rPr>
          <w:rFonts w:cstheme="minorHAnsi"/>
          <w:sz w:val="24"/>
          <w:szCs w:val="24"/>
        </w:rPr>
        <w:t>expliquez</w:t>
      </w:r>
      <w:r>
        <w:rPr>
          <w:rFonts w:cstheme="minorHAnsi"/>
          <w:sz w:val="24"/>
          <w:szCs w:val="24"/>
        </w:rPr>
        <w:t xml:space="preserve"> le caractère peu redistributif, voire antiredistributif de notre système fiscal.</w:t>
      </w:r>
    </w:p>
    <w:p w:rsidR="00D81C7B" w:rsidRDefault="00D81C7B" w:rsidP="00502216">
      <w:pPr>
        <w:rPr>
          <w:rFonts w:cstheme="minorHAnsi"/>
          <w:i/>
          <w:sz w:val="24"/>
          <w:szCs w:val="24"/>
        </w:rPr>
      </w:pPr>
    </w:p>
    <w:p w:rsidR="00BD214F" w:rsidRDefault="00776EE4" w:rsidP="00502216">
      <w:pPr>
        <w:rPr>
          <w:rFonts w:cstheme="minorHAnsi"/>
          <w:i/>
          <w:sz w:val="24"/>
          <w:szCs w:val="24"/>
        </w:rPr>
      </w:pPr>
      <w:r w:rsidRPr="00776EE4">
        <w:rPr>
          <w:rFonts w:cstheme="minorHAnsi"/>
          <w:i/>
          <w:sz w:val="24"/>
          <w:szCs w:val="24"/>
        </w:rPr>
        <w:t>Remarque : Il est possible de répartir les propositions entre groupes d’élèves, chaque groupe exposant ensuite à la classe le résultat de son travail.</w:t>
      </w:r>
    </w:p>
    <w:p w:rsidR="00B14B75" w:rsidRDefault="006D5D5B" w:rsidP="00B14B75">
      <w:pPr>
        <w:pStyle w:val="Paragraphedeliste"/>
        <w:numPr>
          <w:ilvl w:val="0"/>
          <w:numId w:val="8"/>
        </w:numPr>
        <w:rPr>
          <w:rFonts w:cstheme="minorHAnsi"/>
          <w:b/>
          <w:sz w:val="24"/>
          <w:szCs w:val="24"/>
        </w:rPr>
      </w:pPr>
      <w:r>
        <w:rPr>
          <w:rFonts w:cstheme="minorHAnsi"/>
          <w:b/>
          <w:sz w:val="24"/>
          <w:szCs w:val="24"/>
        </w:rPr>
        <w:t>D</w:t>
      </w:r>
      <w:r w:rsidR="008069E9">
        <w:rPr>
          <w:rFonts w:cstheme="minorHAnsi"/>
          <w:b/>
          <w:sz w:val="24"/>
          <w:szCs w:val="24"/>
        </w:rPr>
        <w:t xml:space="preserve">iscuter </w:t>
      </w:r>
      <w:r w:rsidR="00B32148">
        <w:rPr>
          <w:rFonts w:cstheme="minorHAnsi"/>
          <w:b/>
          <w:sz w:val="24"/>
          <w:szCs w:val="24"/>
        </w:rPr>
        <w:t>une d</w:t>
      </w:r>
      <w:r w:rsidR="00B14B75" w:rsidRPr="00B14B75">
        <w:rPr>
          <w:rFonts w:cstheme="minorHAnsi"/>
          <w:b/>
          <w:sz w:val="24"/>
          <w:szCs w:val="24"/>
        </w:rPr>
        <w:t>es pistes de réforme de la fiscalité sur les ménages</w:t>
      </w:r>
    </w:p>
    <w:p w:rsidR="00D81C7B" w:rsidRDefault="009460F9" w:rsidP="006D5D5B">
      <w:pPr>
        <w:rPr>
          <w:rFonts w:cstheme="minorHAnsi"/>
          <w:sz w:val="24"/>
          <w:szCs w:val="24"/>
        </w:rPr>
      </w:pPr>
      <w:r>
        <w:rPr>
          <w:rFonts w:cstheme="minorHAnsi"/>
          <w:sz w:val="24"/>
          <w:szCs w:val="24"/>
        </w:rPr>
        <w:t>Vous présenterez les arguments favorables à la mise en place d’</w:t>
      </w:r>
      <w:r w:rsidR="00F9232B">
        <w:rPr>
          <w:rFonts w:cstheme="minorHAnsi"/>
          <w:sz w:val="24"/>
          <w:szCs w:val="24"/>
        </w:rPr>
        <w:t>un prélèvement à la source progressif sur tous les revenus</w:t>
      </w:r>
      <w:r w:rsidR="00913431">
        <w:rPr>
          <w:rFonts w:cstheme="minorHAnsi"/>
          <w:sz w:val="24"/>
          <w:szCs w:val="24"/>
        </w:rPr>
        <w:t> </w:t>
      </w:r>
      <w:r>
        <w:rPr>
          <w:rFonts w:cstheme="minorHAnsi"/>
          <w:sz w:val="24"/>
          <w:szCs w:val="24"/>
        </w:rPr>
        <w:t>fusionnant l’impôt sur le revenu et la CSG ; puis vous montrerez les arguments qui s’y opposent ou en soulignent la difficulté.</w:t>
      </w:r>
    </w:p>
    <w:p w:rsidR="00D81C7B" w:rsidRDefault="00D81C7B">
      <w:pPr>
        <w:rPr>
          <w:rFonts w:cstheme="minorHAnsi"/>
          <w:sz w:val="24"/>
          <w:szCs w:val="24"/>
        </w:rPr>
      </w:pPr>
      <w:r>
        <w:rPr>
          <w:rFonts w:cstheme="minorHAnsi"/>
          <w:sz w:val="24"/>
          <w:szCs w:val="24"/>
        </w:rPr>
        <w:br w:type="page"/>
      </w:r>
    </w:p>
    <w:p w:rsidR="009460F9" w:rsidRDefault="009460F9" w:rsidP="006D5D5B">
      <w:pPr>
        <w:rPr>
          <w:rFonts w:cstheme="minorHAnsi"/>
          <w:sz w:val="24"/>
          <w:szCs w:val="24"/>
        </w:rPr>
      </w:pPr>
    </w:p>
    <w:p w:rsidR="001A0C32" w:rsidRPr="00CB4EFA" w:rsidRDefault="001A0C32" w:rsidP="001A0C32">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4"/>
          <w:szCs w:val="24"/>
          <w:lang w:eastAsia="fr-FR"/>
        </w:rPr>
      </w:pPr>
      <w:r w:rsidRPr="00CB4EFA">
        <w:rPr>
          <w:rFonts w:eastAsia="Times New Roman" w:cs="Times New Roman"/>
          <w:b/>
          <w:sz w:val="24"/>
          <w:szCs w:val="24"/>
          <w:lang w:eastAsia="fr-FR"/>
        </w:rPr>
        <w:t>Corrigé</w:t>
      </w:r>
    </w:p>
    <w:p w:rsidR="009B246E" w:rsidRPr="00C52878" w:rsidRDefault="009B246E" w:rsidP="009B246E">
      <w:pPr>
        <w:pStyle w:val="Sansinterligne"/>
      </w:pPr>
    </w:p>
    <w:p w:rsidR="009B246E" w:rsidRPr="00D81C7B" w:rsidRDefault="009B246E" w:rsidP="00D81C7B">
      <w:pPr>
        <w:pStyle w:val="Paragraphedeliste"/>
        <w:numPr>
          <w:ilvl w:val="0"/>
          <w:numId w:val="16"/>
        </w:numPr>
        <w:rPr>
          <w:rFonts w:cstheme="minorHAnsi"/>
          <w:b/>
          <w:sz w:val="24"/>
          <w:szCs w:val="24"/>
          <w:u w:val="single"/>
        </w:rPr>
      </w:pPr>
      <w:r w:rsidRPr="009B246E">
        <w:rPr>
          <w:rFonts w:cstheme="minorHAnsi"/>
          <w:b/>
          <w:sz w:val="24"/>
          <w:szCs w:val="24"/>
          <w:u w:val="single"/>
        </w:rPr>
        <w:t>Caractériser les principaux impôts sur les ménages</w:t>
      </w:r>
    </w:p>
    <w:p w:rsidR="009B246E" w:rsidRDefault="009B246E" w:rsidP="009B246E">
      <w:pPr>
        <w:pStyle w:val="Paragraphedeliste"/>
        <w:numPr>
          <w:ilvl w:val="0"/>
          <w:numId w:val="18"/>
        </w:numPr>
        <w:rPr>
          <w:rFonts w:cstheme="minorHAnsi"/>
          <w:sz w:val="24"/>
          <w:szCs w:val="24"/>
        </w:rPr>
      </w:pPr>
    </w:p>
    <w:tbl>
      <w:tblPr>
        <w:tblStyle w:val="Grilledutableau"/>
        <w:tblW w:w="0" w:type="auto"/>
        <w:tblInd w:w="720" w:type="dxa"/>
        <w:tblLook w:val="04A0"/>
      </w:tblPr>
      <w:tblGrid>
        <w:gridCol w:w="2085"/>
        <w:gridCol w:w="2832"/>
        <w:gridCol w:w="2976"/>
      </w:tblGrid>
      <w:tr w:rsidR="009B246E" w:rsidTr="008C2BAD">
        <w:tc>
          <w:tcPr>
            <w:tcW w:w="7893" w:type="dxa"/>
            <w:gridSpan w:val="3"/>
          </w:tcPr>
          <w:p w:rsidR="009B246E" w:rsidRPr="006035E3" w:rsidRDefault="009B246E" w:rsidP="008C2BAD">
            <w:pPr>
              <w:pStyle w:val="Paragraphedeliste"/>
              <w:ind w:left="0"/>
              <w:jc w:val="center"/>
              <w:rPr>
                <w:rFonts w:cstheme="minorHAnsi"/>
                <w:b/>
                <w:sz w:val="24"/>
                <w:szCs w:val="24"/>
              </w:rPr>
            </w:pPr>
            <w:r w:rsidRPr="006035E3">
              <w:rPr>
                <w:rFonts w:cstheme="minorHAnsi"/>
                <w:b/>
                <w:sz w:val="24"/>
                <w:szCs w:val="24"/>
              </w:rPr>
              <w:t>Comparaison Impôt sur le revenu et Contribution sociale généralisée</w:t>
            </w:r>
          </w:p>
        </w:tc>
      </w:tr>
      <w:tr w:rsidR="009B246E" w:rsidTr="008C2BAD">
        <w:tc>
          <w:tcPr>
            <w:tcW w:w="2085" w:type="dxa"/>
          </w:tcPr>
          <w:p w:rsidR="009B246E" w:rsidRDefault="009B246E" w:rsidP="008C2BAD">
            <w:pPr>
              <w:pStyle w:val="Paragraphedeliste"/>
              <w:ind w:left="0"/>
              <w:rPr>
                <w:rFonts w:cstheme="minorHAnsi"/>
                <w:sz w:val="24"/>
                <w:szCs w:val="24"/>
              </w:rPr>
            </w:pPr>
          </w:p>
        </w:tc>
        <w:tc>
          <w:tcPr>
            <w:tcW w:w="2832" w:type="dxa"/>
          </w:tcPr>
          <w:p w:rsidR="009B246E" w:rsidRPr="006035E3" w:rsidRDefault="009B246E" w:rsidP="008C2BAD">
            <w:pPr>
              <w:pStyle w:val="Paragraphedeliste"/>
              <w:ind w:left="0"/>
              <w:jc w:val="center"/>
              <w:rPr>
                <w:rFonts w:cstheme="minorHAnsi"/>
                <w:b/>
                <w:sz w:val="24"/>
                <w:szCs w:val="24"/>
              </w:rPr>
            </w:pPr>
            <w:r w:rsidRPr="006035E3">
              <w:rPr>
                <w:rFonts w:cstheme="minorHAnsi"/>
                <w:b/>
                <w:sz w:val="24"/>
                <w:szCs w:val="24"/>
              </w:rPr>
              <w:t>IR</w:t>
            </w:r>
          </w:p>
        </w:tc>
        <w:tc>
          <w:tcPr>
            <w:tcW w:w="2976" w:type="dxa"/>
          </w:tcPr>
          <w:p w:rsidR="009B246E" w:rsidRPr="006035E3" w:rsidRDefault="009B246E" w:rsidP="008C2BAD">
            <w:pPr>
              <w:pStyle w:val="Paragraphedeliste"/>
              <w:ind w:left="0"/>
              <w:jc w:val="center"/>
              <w:rPr>
                <w:rFonts w:cstheme="minorHAnsi"/>
                <w:b/>
                <w:sz w:val="24"/>
                <w:szCs w:val="24"/>
              </w:rPr>
            </w:pPr>
            <w:r w:rsidRPr="006035E3">
              <w:rPr>
                <w:rFonts w:cstheme="minorHAnsi"/>
                <w:b/>
                <w:sz w:val="24"/>
                <w:szCs w:val="24"/>
              </w:rPr>
              <w:t>CSG</w:t>
            </w:r>
          </w:p>
        </w:tc>
      </w:tr>
      <w:tr w:rsidR="009B246E" w:rsidTr="008C2BAD">
        <w:tc>
          <w:tcPr>
            <w:tcW w:w="2085" w:type="dxa"/>
          </w:tcPr>
          <w:p w:rsidR="009B246E" w:rsidRPr="006035E3" w:rsidRDefault="009B246E" w:rsidP="008C2BAD">
            <w:pPr>
              <w:pStyle w:val="Paragraphedeliste"/>
              <w:ind w:left="0"/>
              <w:rPr>
                <w:rFonts w:cstheme="minorHAnsi"/>
                <w:b/>
                <w:sz w:val="24"/>
                <w:szCs w:val="24"/>
              </w:rPr>
            </w:pPr>
            <w:r w:rsidRPr="006035E3">
              <w:rPr>
                <w:rFonts w:cstheme="minorHAnsi"/>
                <w:b/>
                <w:sz w:val="24"/>
                <w:szCs w:val="24"/>
              </w:rPr>
              <w:t>Assiette</w:t>
            </w:r>
          </w:p>
          <w:p w:rsidR="009B246E" w:rsidRDefault="009B246E" w:rsidP="008C2BAD">
            <w:pPr>
              <w:pStyle w:val="Paragraphedeliste"/>
              <w:ind w:left="0"/>
              <w:rPr>
                <w:rFonts w:cstheme="minorHAnsi"/>
                <w:sz w:val="24"/>
                <w:szCs w:val="24"/>
              </w:rPr>
            </w:pPr>
          </w:p>
        </w:tc>
        <w:tc>
          <w:tcPr>
            <w:tcW w:w="2832" w:type="dxa"/>
          </w:tcPr>
          <w:p w:rsidR="009B246E" w:rsidRDefault="009B246E" w:rsidP="008C2BAD">
            <w:pPr>
              <w:pStyle w:val="Paragraphedeliste"/>
              <w:ind w:left="0"/>
              <w:jc w:val="center"/>
              <w:rPr>
                <w:rFonts w:cstheme="minorHAnsi"/>
                <w:sz w:val="24"/>
                <w:szCs w:val="24"/>
              </w:rPr>
            </w:pPr>
            <w:r>
              <w:rPr>
                <w:rFonts w:cstheme="minorHAnsi"/>
                <w:sz w:val="24"/>
                <w:szCs w:val="24"/>
              </w:rPr>
              <w:t>Revenus du travail essentiellement</w:t>
            </w:r>
          </w:p>
          <w:p w:rsidR="009B246E" w:rsidRDefault="000E4ACD" w:rsidP="000E4ACD">
            <w:pPr>
              <w:pStyle w:val="Paragraphedeliste"/>
              <w:ind w:left="0"/>
              <w:jc w:val="center"/>
              <w:rPr>
                <w:rFonts w:cstheme="minorHAnsi"/>
                <w:sz w:val="24"/>
                <w:szCs w:val="24"/>
              </w:rPr>
            </w:pPr>
            <w:r>
              <w:rPr>
                <w:rFonts w:cstheme="minorHAnsi"/>
                <w:sz w:val="24"/>
                <w:szCs w:val="24"/>
              </w:rPr>
              <w:t>É</w:t>
            </w:r>
            <w:r w:rsidR="009B246E">
              <w:rPr>
                <w:rFonts w:cstheme="minorHAnsi"/>
                <w:sz w:val="24"/>
                <w:szCs w:val="24"/>
              </w:rPr>
              <w:t>troite, nombreux abattements et niches</w:t>
            </w:r>
          </w:p>
        </w:tc>
        <w:tc>
          <w:tcPr>
            <w:tcW w:w="2976" w:type="dxa"/>
          </w:tcPr>
          <w:p w:rsidR="009B246E" w:rsidRDefault="009B246E" w:rsidP="008C2BAD">
            <w:pPr>
              <w:pStyle w:val="Paragraphedeliste"/>
              <w:ind w:left="0"/>
              <w:jc w:val="center"/>
              <w:rPr>
                <w:rFonts w:cstheme="minorHAnsi"/>
                <w:sz w:val="24"/>
                <w:szCs w:val="24"/>
              </w:rPr>
            </w:pPr>
            <w:r>
              <w:rPr>
                <w:rFonts w:cstheme="minorHAnsi"/>
                <w:sz w:val="24"/>
                <w:szCs w:val="24"/>
              </w:rPr>
              <w:t>Quasiment tous les revenus</w:t>
            </w:r>
          </w:p>
          <w:p w:rsidR="009B246E" w:rsidRDefault="009B246E" w:rsidP="008C2BAD">
            <w:pPr>
              <w:pStyle w:val="Paragraphedeliste"/>
              <w:ind w:left="0"/>
              <w:jc w:val="center"/>
              <w:rPr>
                <w:rFonts w:cstheme="minorHAnsi"/>
                <w:sz w:val="24"/>
                <w:szCs w:val="24"/>
              </w:rPr>
            </w:pPr>
          </w:p>
          <w:p w:rsidR="009B246E" w:rsidRDefault="009B246E" w:rsidP="008C2BAD">
            <w:pPr>
              <w:pStyle w:val="Paragraphedeliste"/>
              <w:ind w:left="0"/>
              <w:jc w:val="center"/>
              <w:rPr>
                <w:rFonts w:cstheme="minorHAnsi"/>
                <w:sz w:val="24"/>
                <w:szCs w:val="24"/>
              </w:rPr>
            </w:pPr>
            <w:r>
              <w:rPr>
                <w:rFonts w:cstheme="minorHAnsi"/>
                <w:sz w:val="24"/>
                <w:szCs w:val="24"/>
              </w:rPr>
              <w:t>Large</w:t>
            </w:r>
          </w:p>
          <w:p w:rsidR="009B246E" w:rsidRDefault="009B246E" w:rsidP="008C2BAD">
            <w:pPr>
              <w:pStyle w:val="Paragraphedeliste"/>
              <w:ind w:left="0"/>
              <w:jc w:val="center"/>
              <w:rPr>
                <w:rFonts w:cstheme="minorHAnsi"/>
                <w:sz w:val="24"/>
                <w:szCs w:val="24"/>
              </w:rPr>
            </w:pPr>
          </w:p>
        </w:tc>
      </w:tr>
      <w:tr w:rsidR="009B246E" w:rsidTr="008C2BAD">
        <w:tc>
          <w:tcPr>
            <w:tcW w:w="2085" w:type="dxa"/>
          </w:tcPr>
          <w:p w:rsidR="009B246E" w:rsidRDefault="009B246E" w:rsidP="008C2BAD">
            <w:pPr>
              <w:pStyle w:val="Paragraphedeliste"/>
              <w:ind w:left="0"/>
              <w:rPr>
                <w:rFonts w:cstheme="minorHAnsi"/>
                <w:sz w:val="24"/>
                <w:szCs w:val="24"/>
              </w:rPr>
            </w:pPr>
            <w:r w:rsidRPr="006035E3">
              <w:rPr>
                <w:rFonts w:cstheme="minorHAnsi"/>
                <w:b/>
                <w:sz w:val="24"/>
                <w:szCs w:val="24"/>
              </w:rPr>
              <w:t>Rendement</w:t>
            </w:r>
            <w:r>
              <w:rPr>
                <w:rFonts w:cstheme="minorHAnsi"/>
                <w:sz w:val="24"/>
                <w:szCs w:val="24"/>
              </w:rPr>
              <w:t xml:space="preserve"> </w:t>
            </w:r>
            <w:r w:rsidRPr="00486630">
              <w:rPr>
                <w:rFonts w:cstheme="minorHAnsi"/>
                <w:sz w:val="20"/>
                <w:szCs w:val="20"/>
              </w:rPr>
              <w:t>(attendu en 2014 en milliards d’euros)</w:t>
            </w:r>
          </w:p>
        </w:tc>
        <w:tc>
          <w:tcPr>
            <w:tcW w:w="2832" w:type="dxa"/>
          </w:tcPr>
          <w:p w:rsidR="009B246E" w:rsidRDefault="009B246E" w:rsidP="008C2BAD">
            <w:pPr>
              <w:pStyle w:val="Paragraphedeliste"/>
              <w:ind w:left="0"/>
              <w:jc w:val="center"/>
              <w:rPr>
                <w:rFonts w:cstheme="minorHAnsi"/>
                <w:sz w:val="24"/>
                <w:szCs w:val="24"/>
              </w:rPr>
            </w:pPr>
            <w:r>
              <w:rPr>
                <w:rFonts w:cstheme="minorHAnsi"/>
                <w:sz w:val="24"/>
                <w:szCs w:val="24"/>
              </w:rPr>
              <w:t>75</w:t>
            </w:r>
          </w:p>
        </w:tc>
        <w:tc>
          <w:tcPr>
            <w:tcW w:w="2976" w:type="dxa"/>
          </w:tcPr>
          <w:p w:rsidR="009B246E" w:rsidRDefault="009B246E" w:rsidP="008C2BAD">
            <w:pPr>
              <w:pStyle w:val="Paragraphedeliste"/>
              <w:ind w:left="0"/>
              <w:jc w:val="center"/>
              <w:rPr>
                <w:rFonts w:cstheme="minorHAnsi"/>
                <w:sz w:val="24"/>
                <w:szCs w:val="24"/>
              </w:rPr>
            </w:pPr>
            <w:r>
              <w:rPr>
                <w:rFonts w:cstheme="minorHAnsi"/>
                <w:sz w:val="24"/>
                <w:szCs w:val="24"/>
              </w:rPr>
              <w:t>93</w:t>
            </w:r>
          </w:p>
        </w:tc>
      </w:tr>
      <w:tr w:rsidR="009B246E" w:rsidTr="008C2BAD">
        <w:tc>
          <w:tcPr>
            <w:tcW w:w="2085" w:type="dxa"/>
          </w:tcPr>
          <w:p w:rsidR="009B246E" w:rsidRPr="006035E3" w:rsidRDefault="009B246E" w:rsidP="008C2BAD">
            <w:pPr>
              <w:pStyle w:val="Paragraphedeliste"/>
              <w:ind w:left="0"/>
              <w:rPr>
                <w:rFonts w:cstheme="minorHAnsi"/>
                <w:b/>
                <w:sz w:val="24"/>
                <w:szCs w:val="24"/>
              </w:rPr>
            </w:pPr>
            <w:r w:rsidRPr="006035E3">
              <w:rPr>
                <w:rFonts w:cstheme="minorHAnsi"/>
                <w:b/>
                <w:sz w:val="24"/>
                <w:szCs w:val="24"/>
              </w:rPr>
              <w:t>Affectation</w:t>
            </w:r>
          </w:p>
        </w:tc>
        <w:tc>
          <w:tcPr>
            <w:tcW w:w="2832" w:type="dxa"/>
          </w:tcPr>
          <w:p w:rsidR="009B246E" w:rsidRDefault="009B246E" w:rsidP="000E4ACD">
            <w:pPr>
              <w:pStyle w:val="Paragraphedeliste"/>
              <w:ind w:left="0"/>
              <w:jc w:val="center"/>
              <w:rPr>
                <w:rFonts w:cstheme="minorHAnsi"/>
                <w:sz w:val="24"/>
                <w:szCs w:val="24"/>
              </w:rPr>
            </w:pPr>
            <w:r>
              <w:rPr>
                <w:rFonts w:cstheme="minorHAnsi"/>
                <w:sz w:val="24"/>
                <w:szCs w:val="24"/>
              </w:rPr>
              <w:t>Budget de l’</w:t>
            </w:r>
            <w:r w:rsidR="000E4ACD">
              <w:rPr>
                <w:rFonts w:cstheme="minorHAnsi"/>
                <w:sz w:val="24"/>
                <w:szCs w:val="24"/>
              </w:rPr>
              <w:t>É</w:t>
            </w:r>
            <w:r>
              <w:rPr>
                <w:rFonts w:cstheme="minorHAnsi"/>
                <w:sz w:val="24"/>
                <w:szCs w:val="24"/>
              </w:rPr>
              <w:t>tat</w:t>
            </w:r>
          </w:p>
        </w:tc>
        <w:tc>
          <w:tcPr>
            <w:tcW w:w="2976" w:type="dxa"/>
          </w:tcPr>
          <w:p w:rsidR="009B246E" w:rsidRDefault="009B246E" w:rsidP="008C2BAD">
            <w:pPr>
              <w:pStyle w:val="Paragraphedeliste"/>
              <w:ind w:left="0"/>
              <w:jc w:val="center"/>
              <w:rPr>
                <w:rFonts w:cstheme="minorHAnsi"/>
                <w:sz w:val="24"/>
                <w:szCs w:val="24"/>
              </w:rPr>
            </w:pPr>
            <w:r>
              <w:rPr>
                <w:rFonts w:cstheme="minorHAnsi"/>
                <w:sz w:val="24"/>
                <w:szCs w:val="24"/>
              </w:rPr>
              <w:t>Budget de la Sécurité sociale</w:t>
            </w:r>
          </w:p>
        </w:tc>
      </w:tr>
      <w:tr w:rsidR="009B246E" w:rsidTr="008C2BAD">
        <w:tc>
          <w:tcPr>
            <w:tcW w:w="2085" w:type="dxa"/>
          </w:tcPr>
          <w:p w:rsidR="009B246E" w:rsidRPr="006035E3" w:rsidRDefault="009B246E" w:rsidP="008C2BAD">
            <w:pPr>
              <w:pStyle w:val="Paragraphedeliste"/>
              <w:ind w:left="0"/>
              <w:rPr>
                <w:rFonts w:cstheme="minorHAnsi"/>
                <w:b/>
                <w:sz w:val="24"/>
                <w:szCs w:val="24"/>
              </w:rPr>
            </w:pPr>
            <w:r w:rsidRPr="006035E3">
              <w:rPr>
                <w:rFonts w:cstheme="minorHAnsi"/>
                <w:b/>
                <w:sz w:val="24"/>
                <w:szCs w:val="24"/>
              </w:rPr>
              <w:t>Mode de calcul</w:t>
            </w:r>
          </w:p>
        </w:tc>
        <w:tc>
          <w:tcPr>
            <w:tcW w:w="2832" w:type="dxa"/>
          </w:tcPr>
          <w:p w:rsidR="009B246E" w:rsidRDefault="009B246E" w:rsidP="008C2BAD">
            <w:pPr>
              <w:pStyle w:val="Paragraphedeliste"/>
              <w:ind w:left="0"/>
              <w:jc w:val="center"/>
              <w:rPr>
                <w:rFonts w:cstheme="minorHAnsi"/>
                <w:sz w:val="24"/>
                <w:szCs w:val="24"/>
              </w:rPr>
            </w:pPr>
            <w:r>
              <w:rPr>
                <w:rFonts w:cstheme="minorHAnsi"/>
                <w:sz w:val="24"/>
                <w:szCs w:val="24"/>
              </w:rPr>
              <w:t>Progressif</w:t>
            </w:r>
          </w:p>
          <w:p w:rsidR="009B246E" w:rsidRDefault="009B246E" w:rsidP="008C2BAD">
            <w:pPr>
              <w:pStyle w:val="Paragraphedeliste"/>
              <w:ind w:left="0"/>
              <w:jc w:val="center"/>
              <w:rPr>
                <w:rFonts w:cstheme="minorHAnsi"/>
                <w:sz w:val="24"/>
                <w:szCs w:val="24"/>
              </w:rPr>
            </w:pPr>
          </w:p>
        </w:tc>
        <w:tc>
          <w:tcPr>
            <w:tcW w:w="2976" w:type="dxa"/>
          </w:tcPr>
          <w:p w:rsidR="009B246E" w:rsidRDefault="009B246E" w:rsidP="008C2BAD">
            <w:pPr>
              <w:pStyle w:val="Paragraphedeliste"/>
              <w:ind w:left="0"/>
              <w:jc w:val="center"/>
              <w:rPr>
                <w:rFonts w:cstheme="minorHAnsi"/>
                <w:sz w:val="24"/>
                <w:szCs w:val="24"/>
              </w:rPr>
            </w:pPr>
            <w:r>
              <w:rPr>
                <w:rFonts w:cstheme="minorHAnsi"/>
                <w:sz w:val="24"/>
                <w:szCs w:val="24"/>
              </w:rPr>
              <w:t>Proportionnel</w:t>
            </w:r>
          </w:p>
          <w:p w:rsidR="009B246E" w:rsidRDefault="009B246E" w:rsidP="008C2BAD">
            <w:pPr>
              <w:pStyle w:val="Paragraphedeliste"/>
              <w:ind w:left="0"/>
              <w:jc w:val="center"/>
              <w:rPr>
                <w:rFonts w:cstheme="minorHAnsi"/>
                <w:sz w:val="24"/>
                <w:szCs w:val="24"/>
              </w:rPr>
            </w:pPr>
          </w:p>
        </w:tc>
      </w:tr>
      <w:tr w:rsidR="009B246E" w:rsidTr="008C2BAD">
        <w:tc>
          <w:tcPr>
            <w:tcW w:w="2085" w:type="dxa"/>
          </w:tcPr>
          <w:p w:rsidR="009B246E" w:rsidRPr="006035E3" w:rsidRDefault="009B246E" w:rsidP="008C2BAD">
            <w:pPr>
              <w:pStyle w:val="Paragraphedeliste"/>
              <w:ind w:left="0"/>
              <w:rPr>
                <w:rFonts w:cstheme="minorHAnsi"/>
                <w:b/>
                <w:sz w:val="24"/>
                <w:szCs w:val="24"/>
              </w:rPr>
            </w:pPr>
            <w:r w:rsidRPr="006035E3">
              <w:rPr>
                <w:rFonts w:cstheme="minorHAnsi"/>
                <w:b/>
                <w:sz w:val="24"/>
                <w:szCs w:val="24"/>
              </w:rPr>
              <w:t>Niveau d’imposition</w:t>
            </w:r>
          </w:p>
        </w:tc>
        <w:tc>
          <w:tcPr>
            <w:tcW w:w="2832" w:type="dxa"/>
          </w:tcPr>
          <w:p w:rsidR="009B246E" w:rsidRDefault="009B246E" w:rsidP="008C2BAD">
            <w:pPr>
              <w:pStyle w:val="Paragraphedeliste"/>
              <w:ind w:left="0"/>
              <w:jc w:val="center"/>
              <w:rPr>
                <w:rFonts w:cstheme="minorHAnsi"/>
                <w:sz w:val="24"/>
                <w:szCs w:val="24"/>
              </w:rPr>
            </w:pPr>
            <w:r>
              <w:rPr>
                <w:rFonts w:cstheme="minorHAnsi"/>
                <w:sz w:val="24"/>
                <w:szCs w:val="24"/>
              </w:rPr>
              <w:t>Le ménage : foyer fiscal</w:t>
            </w:r>
          </w:p>
        </w:tc>
        <w:tc>
          <w:tcPr>
            <w:tcW w:w="2976" w:type="dxa"/>
          </w:tcPr>
          <w:p w:rsidR="009B246E" w:rsidRDefault="009B246E" w:rsidP="008C2BAD">
            <w:pPr>
              <w:pStyle w:val="Paragraphedeliste"/>
              <w:ind w:left="0"/>
              <w:jc w:val="center"/>
              <w:rPr>
                <w:rFonts w:cstheme="minorHAnsi"/>
                <w:sz w:val="24"/>
                <w:szCs w:val="24"/>
              </w:rPr>
            </w:pPr>
            <w:r>
              <w:rPr>
                <w:rFonts w:cstheme="minorHAnsi"/>
                <w:sz w:val="24"/>
                <w:szCs w:val="24"/>
              </w:rPr>
              <w:t>L’individu</w:t>
            </w:r>
          </w:p>
        </w:tc>
      </w:tr>
      <w:tr w:rsidR="009B246E" w:rsidTr="008C2BAD">
        <w:tc>
          <w:tcPr>
            <w:tcW w:w="2085" w:type="dxa"/>
          </w:tcPr>
          <w:p w:rsidR="009B246E" w:rsidRPr="006035E3" w:rsidRDefault="009B246E" w:rsidP="008C2BAD">
            <w:pPr>
              <w:pStyle w:val="Paragraphedeliste"/>
              <w:ind w:left="0"/>
              <w:rPr>
                <w:rFonts w:cstheme="minorHAnsi"/>
                <w:b/>
                <w:sz w:val="24"/>
                <w:szCs w:val="24"/>
              </w:rPr>
            </w:pPr>
            <w:r w:rsidRPr="006035E3">
              <w:rPr>
                <w:rFonts w:cstheme="minorHAnsi"/>
                <w:b/>
                <w:sz w:val="24"/>
                <w:szCs w:val="24"/>
              </w:rPr>
              <w:t>Mode de prélèvement</w:t>
            </w:r>
          </w:p>
        </w:tc>
        <w:tc>
          <w:tcPr>
            <w:tcW w:w="2832" w:type="dxa"/>
          </w:tcPr>
          <w:p w:rsidR="009B246E" w:rsidRDefault="009B246E" w:rsidP="008C2BAD">
            <w:pPr>
              <w:pStyle w:val="Paragraphedeliste"/>
              <w:ind w:left="0"/>
              <w:jc w:val="center"/>
              <w:rPr>
                <w:rFonts w:cstheme="minorHAnsi"/>
                <w:sz w:val="24"/>
                <w:szCs w:val="24"/>
              </w:rPr>
            </w:pPr>
            <w:r>
              <w:rPr>
                <w:rFonts w:cstheme="minorHAnsi"/>
                <w:sz w:val="24"/>
                <w:szCs w:val="24"/>
              </w:rPr>
              <w:t>Différé, impôt payé sur les revenus de l’année t en t + 1 après déclaration du ménage</w:t>
            </w:r>
          </w:p>
        </w:tc>
        <w:tc>
          <w:tcPr>
            <w:tcW w:w="2976" w:type="dxa"/>
          </w:tcPr>
          <w:p w:rsidR="009B246E" w:rsidRDefault="000E4ACD" w:rsidP="008C2BAD">
            <w:pPr>
              <w:pStyle w:val="Paragraphedeliste"/>
              <w:ind w:left="0"/>
              <w:jc w:val="center"/>
              <w:rPr>
                <w:rFonts w:cstheme="minorHAnsi"/>
                <w:sz w:val="24"/>
                <w:szCs w:val="24"/>
              </w:rPr>
            </w:pPr>
            <w:r>
              <w:rPr>
                <w:rFonts w:cstheme="minorHAnsi"/>
                <w:sz w:val="24"/>
                <w:szCs w:val="24"/>
              </w:rPr>
              <w:t>À</w:t>
            </w:r>
            <w:r w:rsidR="009B246E">
              <w:rPr>
                <w:rFonts w:cstheme="minorHAnsi"/>
                <w:sz w:val="24"/>
                <w:szCs w:val="24"/>
              </w:rPr>
              <w:t xml:space="preserve"> la source</w:t>
            </w:r>
          </w:p>
        </w:tc>
      </w:tr>
    </w:tbl>
    <w:p w:rsidR="009B246E" w:rsidRPr="00CB4EFA" w:rsidRDefault="009B246E" w:rsidP="009B246E">
      <w:pPr>
        <w:rPr>
          <w:rFonts w:cstheme="minorHAnsi"/>
          <w:sz w:val="24"/>
          <w:szCs w:val="24"/>
        </w:rPr>
      </w:pPr>
    </w:p>
    <w:p w:rsidR="009B246E" w:rsidRDefault="009B246E" w:rsidP="009B246E">
      <w:pPr>
        <w:pStyle w:val="Paragraphedeliste"/>
        <w:numPr>
          <w:ilvl w:val="0"/>
          <w:numId w:val="18"/>
        </w:numPr>
        <w:rPr>
          <w:rFonts w:cstheme="minorHAnsi"/>
          <w:sz w:val="24"/>
          <w:szCs w:val="24"/>
        </w:rPr>
      </w:pPr>
      <w:r>
        <w:rPr>
          <w:rFonts w:cstheme="minorHAnsi"/>
          <w:sz w:val="24"/>
          <w:szCs w:val="24"/>
        </w:rPr>
        <w:t>C’est la TVA, première recette fiscale (170</w:t>
      </w:r>
      <w:r w:rsidR="000E4ACD">
        <w:rPr>
          <w:rFonts w:cstheme="minorHAnsi"/>
          <w:sz w:val="24"/>
          <w:szCs w:val="24"/>
        </w:rPr>
        <w:t> </w:t>
      </w:r>
      <w:r>
        <w:rPr>
          <w:rFonts w:cstheme="minorHAnsi"/>
          <w:sz w:val="24"/>
          <w:szCs w:val="24"/>
        </w:rPr>
        <w:t>milliards d’euros) affecté au budget de l’</w:t>
      </w:r>
      <w:r w:rsidR="000E4ACD">
        <w:rPr>
          <w:rFonts w:cstheme="minorHAnsi"/>
          <w:sz w:val="24"/>
          <w:szCs w:val="24"/>
        </w:rPr>
        <w:t>É</w:t>
      </w:r>
      <w:r>
        <w:rPr>
          <w:rFonts w:cstheme="minorHAnsi"/>
          <w:sz w:val="24"/>
          <w:szCs w:val="24"/>
        </w:rPr>
        <w:t xml:space="preserve">tat. </w:t>
      </w:r>
      <w:r w:rsidR="000E4ACD">
        <w:rPr>
          <w:rFonts w:cstheme="minorHAnsi"/>
          <w:sz w:val="24"/>
          <w:szCs w:val="24"/>
        </w:rPr>
        <w:t>À</w:t>
      </w:r>
      <w:r>
        <w:rPr>
          <w:rFonts w:cstheme="minorHAnsi"/>
          <w:sz w:val="24"/>
          <w:szCs w:val="24"/>
        </w:rPr>
        <w:t xml:space="preserve"> la différence de l’IR et de la CSG, c’est un impôt indirect sur la consommation, prélevé par le vendeur au moment de l’acte d’achat, dont le taux varie selon le type de biens et services. En</w:t>
      </w:r>
      <w:r w:rsidR="000E4ACD">
        <w:rPr>
          <w:rFonts w:cstheme="minorHAnsi"/>
          <w:sz w:val="24"/>
          <w:szCs w:val="24"/>
        </w:rPr>
        <w:t> </w:t>
      </w:r>
      <w:r>
        <w:rPr>
          <w:rFonts w:cstheme="minorHAnsi"/>
          <w:sz w:val="24"/>
          <w:szCs w:val="24"/>
        </w:rPr>
        <w:t>% du revenu, elle est régressive (voir Question 2).</w:t>
      </w:r>
    </w:p>
    <w:p w:rsidR="009B246E" w:rsidRPr="00C52878" w:rsidRDefault="009B246E" w:rsidP="009B246E">
      <w:pPr>
        <w:pStyle w:val="Paragraphedeliste"/>
        <w:ind w:left="1080"/>
        <w:rPr>
          <w:rFonts w:cstheme="minorHAnsi"/>
          <w:sz w:val="24"/>
          <w:szCs w:val="24"/>
        </w:rPr>
      </w:pPr>
    </w:p>
    <w:p w:rsidR="009B246E" w:rsidRPr="009B246E" w:rsidRDefault="009B246E" w:rsidP="009B246E">
      <w:pPr>
        <w:pStyle w:val="Paragraphedeliste"/>
        <w:numPr>
          <w:ilvl w:val="0"/>
          <w:numId w:val="16"/>
        </w:numPr>
        <w:rPr>
          <w:rFonts w:cstheme="minorHAnsi"/>
          <w:b/>
          <w:sz w:val="24"/>
          <w:szCs w:val="24"/>
          <w:u w:val="single"/>
        </w:rPr>
      </w:pPr>
      <w:r w:rsidRPr="009B246E">
        <w:rPr>
          <w:rFonts w:cstheme="minorHAnsi"/>
          <w:b/>
          <w:sz w:val="24"/>
          <w:szCs w:val="24"/>
          <w:u w:val="single"/>
        </w:rPr>
        <w:t>Analyser la redistributivité du système fiscal</w:t>
      </w:r>
    </w:p>
    <w:p w:rsidR="009B246E" w:rsidRDefault="009B246E" w:rsidP="009B246E">
      <w:pPr>
        <w:pStyle w:val="Paragraphedeliste"/>
        <w:rPr>
          <w:rFonts w:cstheme="minorHAnsi"/>
          <w:b/>
          <w:sz w:val="24"/>
          <w:szCs w:val="24"/>
        </w:rPr>
      </w:pPr>
    </w:p>
    <w:p w:rsidR="009B246E" w:rsidRDefault="009B246E" w:rsidP="009B246E">
      <w:pPr>
        <w:pStyle w:val="Paragraphedeliste"/>
        <w:numPr>
          <w:ilvl w:val="0"/>
          <w:numId w:val="19"/>
        </w:numPr>
        <w:rPr>
          <w:rFonts w:cstheme="minorHAnsi"/>
          <w:sz w:val="24"/>
          <w:szCs w:val="24"/>
        </w:rPr>
      </w:pPr>
      <w:r w:rsidRPr="009B246E">
        <w:rPr>
          <w:rFonts w:cstheme="minorHAnsi"/>
          <w:sz w:val="24"/>
          <w:szCs w:val="24"/>
        </w:rPr>
        <w:t>La redistribution verticale réduit les écarts de revenus. Si on prend en compte la redistribution opérée par les prestations sociales et les prélèvements directs, elle divise par deux les écarts de niveau de vie moyen entre les 20</w:t>
      </w:r>
      <w:r w:rsidR="000E4ACD">
        <w:rPr>
          <w:rFonts w:cstheme="minorHAnsi"/>
          <w:sz w:val="24"/>
          <w:szCs w:val="24"/>
        </w:rPr>
        <w:t> </w:t>
      </w:r>
      <w:r w:rsidRPr="009B246E">
        <w:rPr>
          <w:rFonts w:cstheme="minorHAnsi"/>
          <w:sz w:val="24"/>
          <w:szCs w:val="24"/>
        </w:rPr>
        <w:t>% les plus aisés et les 20</w:t>
      </w:r>
      <w:r w:rsidR="000E4ACD">
        <w:rPr>
          <w:rFonts w:cstheme="minorHAnsi"/>
          <w:sz w:val="24"/>
          <w:szCs w:val="24"/>
        </w:rPr>
        <w:t> </w:t>
      </w:r>
      <w:r w:rsidRPr="009B246E">
        <w:rPr>
          <w:rFonts w:cstheme="minorHAnsi"/>
          <w:sz w:val="24"/>
          <w:szCs w:val="24"/>
        </w:rPr>
        <w:t xml:space="preserve">% les plus modestes. Mais un tiers seulement de cette </w:t>
      </w:r>
      <w:r w:rsidR="000E4ACD">
        <w:rPr>
          <w:rFonts w:cstheme="minorHAnsi"/>
          <w:sz w:val="24"/>
          <w:szCs w:val="24"/>
        </w:rPr>
        <w:t>réduction des inégalités est dû</w:t>
      </w:r>
      <w:r w:rsidRPr="009B246E">
        <w:rPr>
          <w:rFonts w:cstheme="minorHAnsi"/>
          <w:sz w:val="24"/>
          <w:szCs w:val="24"/>
        </w:rPr>
        <w:t xml:space="preserve"> aux prélèvements. De plus, si on prend en considération la fiscalité indirecte, le bilan est beaucoup plus limité. L’impôt est finalement peu progressif : le taux de prélèvements obligatoires qui pèse sur les 10</w:t>
      </w:r>
      <w:r w:rsidR="000E4ACD">
        <w:rPr>
          <w:rFonts w:cstheme="minorHAnsi"/>
          <w:sz w:val="24"/>
          <w:szCs w:val="24"/>
        </w:rPr>
        <w:t> </w:t>
      </w:r>
      <w:r w:rsidRPr="009B246E">
        <w:rPr>
          <w:rFonts w:cstheme="minorHAnsi"/>
          <w:sz w:val="24"/>
          <w:szCs w:val="24"/>
        </w:rPr>
        <w:t>% les plus aisés est à peine 5 points au-dessus de celui pesant sur un revenu égal au SMIC</w:t>
      </w:r>
      <w:r w:rsidR="00BF1EDB">
        <w:rPr>
          <w:rFonts w:cstheme="minorHAnsi"/>
          <w:sz w:val="24"/>
          <w:szCs w:val="24"/>
        </w:rPr>
        <w:t> ; il est</w:t>
      </w:r>
      <w:r w:rsidRPr="009B246E">
        <w:rPr>
          <w:rFonts w:cstheme="minorHAnsi"/>
          <w:sz w:val="24"/>
          <w:szCs w:val="24"/>
        </w:rPr>
        <w:t xml:space="preserve"> même régressif au-delà du dernier centile.</w:t>
      </w:r>
    </w:p>
    <w:p w:rsidR="009B246E" w:rsidRPr="009B246E" w:rsidRDefault="009B246E" w:rsidP="009B246E">
      <w:pPr>
        <w:pStyle w:val="Paragraphedeliste"/>
        <w:numPr>
          <w:ilvl w:val="0"/>
          <w:numId w:val="19"/>
        </w:numPr>
        <w:rPr>
          <w:rFonts w:cstheme="minorHAnsi"/>
          <w:sz w:val="24"/>
          <w:szCs w:val="24"/>
        </w:rPr>
      </w:pPr>
    </w:p>
    <w:p w:rsidR="009B246E" w:rsidRDefault="009B246E" w:rsidP="009B246E">
      <w:pPr>
        <w:pStyle w:val="Paragraphedeliste"/>
        <w:numPr>
          <w:ilvl w:val="0"/>
          <w:numId w:val="13"/>
        </w:numPr>
        <w:rPr>
          <w:rFonts w:cstheme="minorHAnsi"/>
          <w:sz w:val="24"/>
          <w:szCs w:val="24"/>
        </w:rPr>
      </w:pPr>
      <w:r w:rsidRPr="00945FD7">
        <w:rPr>
          <w:rFonts w:cs="Times New Roman"/>
          <w:sz w:val="24"/>
          <w:szCs w:val="24"/>
        </w:rPr>
        <w:t xml:space="preserve">« La CSG est proportionnelle » : son taux est le même, quel que soit le niveau de revenu ; elle est donc neutre, </w:t>
      </w:r>
      <w:r w:rsidRPr="00945FD7">
        <w:rPr>
          <w:rFonts w:cstheme="minorHAnsi"/>
          <w:sz w:val="24"/>
          <w:szCs w:val="24"/>
        </w:rPr>
        <w:t>elle n’a pas d’effet sur les inégalités de revenus.</w:t>
      </w:r>
    </w:p>
    <w:p w:rsidR="009B246E" w:rsidRPr="00945FD7" w:rsidRDefault="009B246E" w:rsidP="009B246E">
      <w:pPr>
        <w:pStyle w:val="Paragraphedeliste"/>
        <w:numPr>
          <w:ilvl w:val="0"/>
          <w:numId w:val="13"/>
        </w:numPr>
        <w:rPr>
          <w:rFonts w:cstheme="minorHAnsi"/>
          <w:sz w:val="24"/>
          <w:szCs w:val="24"/>
        </w:rPr>
      </w:pPr>
      <w:r w:rsidRPr="00945FD7">
        <w:rPr>
          <w:rFonts w:cs="Times New Roman"/>
          <w:sz w:val="24"/>
          <w:szCs w:val="24"/>
        </w:rPr>
        <w:t>« L'IR, avec une assiette étroite, touche surtout les revenus du travail et est jonché de niches et d'abattements » : alors que la progressivité de l’IR devrait assurer une redistribution, les niches fiscales et des exemptions de toutes sortes limitent son assiette et favorisent davantage les revenus du capital que ceux du travail.</w:t>
      </w:r>
    </w:p>
    <w:p w:rsidR="009B246E" w:rsidRPr="00945FD7" w:rsidRDefault="009B246E" w:rsidP="009B246E">
      <w:pPr>
        <w:pStyle w:val="Paragraphedeliste"/>
        <w:numPr>
          <w:ilvl w:val="0"/>
          <w:numId w:val="13"/>
        </w:numPr>
        <w:rPr>
          <w:rFonts w:cstheme="minorHAnsi"/>
          <w:sz w:val="24"/>
          <w:szCs w:val="24"/>
        </w:rPr>
      </w:pPr>
      <w:r w:rsidRPr="00945FD7">
        <w:rPr>
          <w:rFonts w:cs="Times New Roman"/>
          <w:sz w:val="24"/>
          <w:szCs w:val="24"/>
        </w:rPr>
        <w:t>« La fiscalité indirecte est nettement régressive par rapport au revenu disponible » : plus le revenu augmente, plus part des impôts indirects dans le revenu diminue et de ce fait, la fiscalité indirecte accroît les écarts de revenus.</w:t>
      </w:r>
    </w:p>
    <w:p w:rsidR="009B246E" w:rsidRPr="009B246E" w:rsidRDefault="009B246E" w:rsidP="009B246E">
      <w:pPr>
        <w:pStyle w:val="Paragraphedeliste"/>
        <w:ind w:left="1416"/>
        <w:rPr>
          <w:rFonts w:cs="Times New Roman"/>
          <w:sz w:val="24"/>
          <w:szCs w:val="24"/>
        </w:rPr>
      </w:pPr>
      <w:r>
        <w:rPr>
          <w:rFonts w:cs="Times New Roman"/>
          <w:sz w:val="24"/>
          <w:szCs w:val="24"/>
        </w:rPr>
        <w:t>En effet, la TVA taxe la consommation ; or, les ménages les plus pauvres consomment la quasi-totalité de leur revenu alors que les plus aisés ont la possibilité d’épargner.</w:t>
      </w:r>
    </w:p>
    <w:p w:rsidR="009B246E" w:rsidRDefault="009B246E" w:rsidP="009B246E">
      <w:pPr>
        <w:pStyle w:val="Paragraphedeliste"/>
        <w:numPr>
          <w:ilvl w:val="0"/>
          <w:numId w:val="13"/>
        </w:numPr>
        <w:rPr>
          <w:rFonts w:cstheme="minorHAnsi"/>
          <w:sz w:val="24"/>
          <w:szCs w:val="24"/>
        </w:rPr>
      </w:pPr>
      <w:r w:rsidRPr="00945FD7">
        <w:rPr>
          <w:rFonts w:cs="Times New Roman"/>
          <w:sz w:val="24"/>
          <w:szCs w:val="24"/>
        </w:rPr>
        <w:t>« Les 10</w:t>
      </w:r>
      <w:r w:rsidR="000E4ACD">
        <w:rPr>
          <w:rFonts w:cs="Times New Roman"/>
          <w:sz w:val="24"/>
          <w:szCs w:val="24"/>
        </w:rPr>
        <w:t> </w:t>
      </w:r>
      <w:r w:rsidRPr="00945FD7">
        <w:rPr>
          <w:rFonts w:cs="Times New Roman"/>
          <w:sz w:val="24"/>
          <w:szCs w:val="24"/>
        </w:rPr>
        <w:t>% des ménages les plus aisés absorbaient un tiers de l'avantage octroyé par le quotient familial »</w:t>
      </w:r>
      <w:r w:rsidRPr="00945FD7">
        <w:rPr>
          <w:rFonts w:cstheme="minorHAnsi"/>
          <w:i/>
          <w:sz w:val="24"/>
          <w:szCs w:val="24"/>
        </w:rPr>
        <w:t> </w:t>
      </w:r>
      <w:r w:rsidRPr="00945FD7">
        <w:rPr>
          <w:rFonts w:cstheme="minorHAnsi"/>
          <w:sz w:val="24"/>
          <w:szCs w:val="24"/>
        </w:rPr>
        <w:t>: même s’il est plafonné, le système du quotient familial profite davantage aux catégories à hauts revenus. On peut souligner qu’il assure une redistribution horizontale mais que, sur le plan des inégalités de revenus, il est antiredistributif.</w:t>
      </w:r>
    </w:p>
    <w:p w:rsidR="009B246E" w:rsidRPr="00026549" w:rsidRDefault="009B246E" w:rsidP="00026549">
      <w:pPr>
        <w:pStyle w:val="Paragraphedeliste"/>
        <w:numPr>
          <w:ilvl w:val="0"/>
          <w:numId w:val="13"/>
        </w:numPr>
        <w:rPr>
          <w:rFonts w:cstheme="minorHAnsi"/>
          <w:sz w:val="24"/>
          <w:szCs w:val="24"/>
        </w:rPr>
      </w:pPr>
      <w:r w:rsidRPr="00945FD7">
        <w:rPr>
          <w:rFonts w:cs="Times New Roman"/>
          <w:sz w:val="24"/>
          <w:szCs w:val="24"/>
        </w:rPr>
        <w:t xml:space="preserve">« Une large partie des revenus du capital continue de </w:t>
      </w:r>
      <w:hyperlink r:id="rId34" w:tgtFrame="_blank" w:history="1">
        <w:r w:rsidRPr="00945FD7">
          <w:rPr>
            <w:rStyle w:val="Lienhypertexte"/>
            <w:rFonts w:cs="Times New Roman"/>
            <w:color w:val="auto"/>
            <w:sz w:val="24"/>
            <w:szCs w:val="24"/>
            <w:u w:val="none"/>
          </w:rPr>
          <w:t>disposer</w:t>
        </w:r>
      </w:hyperlink>
      <w:r w:rsidRPr="00945FD7">
        <w:rPr>
          <w:rFonts w:cs="Times New Roman"/>
          <w:sz w:val="24"/>
          <w:szCs w:val="24"/>
        </w:rPr>
        <w:t xml:space="preserve"> d'une fiscalité dérogatoire et, au final, d'</w:t>
      </w:r>
      <w:hyperlink r:id="rId35" w:tgtFrame="_blank" w:history="1">
        <w:r w:rsidRPr="00945FD7">
          <w:rPr>
            <w:rStyle w:val="Lienhypertexte"/>
            <w:rFonts w:cs="Times New Roman"/>
            <w:color w:val="auto"/>
            <w:sz w:val="24"/>
            <w:szCs w:val="24"/>
            <w:u w:val="none"/>
          </w:rPr>
          <w:t>échapper</w:t>
        </w:r>
      </w:hyperlink>
      <w:r w:rsidRPr="00945FD7">
        <w:rPr>
          <w:rFonts w:cs="Times New Roman"/>
          <w:sz w:val="24"/>
          <w:szCs w:val="24"/>
        </w:rPr>
        <w:t xml:space="preserve"> à l'impôt</w:t>
      </w:r>
      <w:r w:rsidR="000E4ACD">
        <w:rPr>
          <w:rFonts w:cs="Times New Roman"/>
          <w:sz w:val="24"/>
          <w:szCs w:val="24"/>
        </w:rPr>
        <w:t> </w:t>
      </w:r>
      <w:r w:rsidRPr="00945FD7">
        <w:rPr>
          <w:rFonts w:cs="Times New Roman"/>
          <w:sz w:val="24"/>
          <w:szCs w:val="24"/>
        </w:rPr>
        <w:t>» : les revenus du travail sont davantage imposés que les revenus du capital. Or, étant donnée la concentration du patrimoine, ces derniers sont essentiellement perçus par les catégories aisées qui échappent ainsi en partie à l’impôt.</w:t>
      </w:r>
    </w:p>
    <w:p w:rsidR="00026549" w:rsidRPr="00026549" w:rsidRDefault="00026549" w:rsidP="00BF1EDB">
      <w:pPr>
        <w:pStyle w:val="Paragraphedeliste"/>
        <w:ind w:left="1440"/>
        <w:rPr>
          <w:rFonts w:cstheme="minorHAnsi"/>
          <w:sz w:val="24"/>
          <w:szCs w:val="24"/>
        </w:rPr>
      </w:pPr>
    </w:p>
    <w:p w:rsidR="009B246E" w:rsidRDefault="009B246E" w:rsidP="009B246E">
      <w:pPr>
        <w:pStyle w:val="Paragraphedeliste"/>
        <w:numPr>
          <w:ilvl w:val="0"/>
          <w:numId w:val="16"/>
        </w:numPr>
        <w:rPr>
          <w:rFonts w:cstheme="minorHAnsi"/>
          <w:b/>
          <w:sz w:val="24"/>
          <w:szCs w:val="24"/>
          <w:u w:val="single"/>
        </w:rPr>
      </w:pPr>
      <w:r w:rsidRPr="009B246E">
        <w:rPr>
          <w:rFonts w:cstheme="minorHAnsi"/>
          <w:b/>
          <w:sz w:val="24"/>
          <w:szCs w:val="24"/>
          <w:u w:val="single"/>
        </w:rPr>
        <w:t>Discuter une des pistes de réforme de la fiscalité sur les ménages</w:t>
      </w:r>
    </w:p>
    <w:p w:rsidR="009B246E" w:rsidRPr="009460F9" w:rsidRDefault="009B246E" w:rsidP="009B246E">
      <w:pPr>
        <w:rPr>
          <w:rFonts w:cstheme="minorHAnsi"/>
          <w:b/>
          <w:sz w:val="24"/>
          <w:szCs w:val="24"/>
        </w:rPr>
      </w:pPr>
      <w:r w:rsidRPr="009460F9">
        <w:rPr>
          <w:rFonts w:cstheme="minorHAnsi"/>
          <w:b/>
          <w:sz w:val="24"/>
          <w:szCs w:val="24"/>
        </w:rPr>
        <w:t>Arguments favorables</w:t>
      </w:r>
    </w:p>
    <w:p w:rsidR="009B246E" w:rsidRDefault="009B246E" w:rsidP="009B246E">
      <w:pPr>
        <w:rPr>
          <w:rFonts w:cstheme="minorHAnsi"/>
          <w:sz w:val="24"/>
          <w:szCs w:val="24"/>
        </w:rPr>
      </w:pPr>
      <w:r>
        <w:rPr>
          <w:rFonts w:cstheme="minorHAnsi"/>
          <w:sz w:val="24"/>
          <w:szCs w:val="24"/>
        </w:rPr>
        <w:t>L’élargissement de l’assiette du prélèvement grâce à la suppression des niches et à la taxation de tous les revenus de la même manière quelle que soit leur origine (revenus du travail et du capital) ; donc un impôt qui rapporte plus de recettes pour les budgets publics.</w:t>
      </w:r>
    </w:p>
    <w:p w:rsidR="009B246E" w:rsidRDefault="009B246E" w:rsidP="009B246E">
      <w:pPr>
        <w:rPr>
          <w:rFonts w:cstheme="minorHAnsi"/>
          <w:sz w:val="24"/>
          <w:szCs w:val="24"/>
        </w:rPr>
      </w:pPr>
      <w:r>
        <w:rPr>
          <w:rFonts w:cstheme="minorHAnsi"/>
          <w:sz w:val="24"/>
          <w:szCs w:val="24"/>
        </w:rPr>
        <w:t>Plus de redistributivité, grâce à l’extension de la progressivité (la CSG actuelle ne l’est pas) et à l’harmonisation des taux d’imposition sur tous les types de revenus.</w:t>
      </w:r>
    </w:p>
    <w:p w:rsidR="009B246E" w:rsidRDefault="009B246E" w:rsidP="009B246E">
      <w:pPr>
        <w:rPr>
          <w:rFonts w:cstheme="minorHAnsi"/>
          <w:sz w:val="24"/>
          <w:szCs w:val="24"/>
        </w:rPr>
      </w:pPr>
      <w:r>
        <w:rPr>
          <w:rFonts w:cstheme="minorHAnsi"/>
          <w:sz w:val="24"/>
          <w:szCs w:val="24"/>
        </w:rPr>
        <w:t>La simplification, la lisibilité grâce au prélèvement à la source, qui a aussi l’avantage d’éviter le décalage entre perception des revenus et paiement de l’impôt et donc d’accélérer les rentrées de recettes fiscales. Le prélèvement à la source individualise l’impôt mais cela n’exclut pas la prise en compte de la situation familiale selon d’autres modalités que l’actuel système du quotient familial.</w:t>
      </w:r>
    </w:p>
    <w:p w:rsidR="009B246E" w:rsidRDefault="009B246E" w:rsidP="009B246E">
      <w:pPr>
        <w:rPr>
          <w:rFonts w:cstheme="minorHAnsi"/>
          <w:sz w:val="24"/>
          <w:szCs w:val="24"/>
        </w:rPr>
      </w:pPr>
      <w:r>
        <w:rPr>
          <w:rFonts w:cstheme="minorHAnsi"/>
          <w:sz w:val="24"/>
          <w:szCs w:val="24"/>
        </w:rPr>
        <w:lastRenderedPageBreak/>
        <w:t xml:space="preserve">Ainsi fusionner l’IR et la CSG permettrait de conjuguer les vertus d’un prélèvement à barème progressif (comme l’IR) et </w:t>
      </w:r>
      <w:r w:rsidR="00BF1EDB">
        <w:rPr>
          <w:rFonts w:cstheme="minorHAnsi"/>
          <w:sz w:val="24"/>
          <w:szCs w:val="24"/>
        </w:rPr>
        <w:t>d’un prélèvement à la source à assiette large</w:t>
      </w:r>
      <w:bookmarkStart w:id="0" w:name="_GoBack"/>
      <w:bookmarkEnd w:id="0"/>
      <w:r>
        <w:rPr>
          <w:rFonts w:cstheme="minorHAnsi"/>
          <w:sz w:val="24"/>
          <w:szCs w:val="24"/>
        </w:rPr>
        <w:t xml:space="preserve"> (comme la CSG).</w:t>
      </w:r>
    </w:p>
    <w:p w:rsidR="009B246E" w:rsidRPr="009460F9" w:rsidRDefault="009B246E" w:rsidP="009B246E">
      <w:pPr>
        <w:rPr>
          <w:rFonts w:cstheme="minorHAnsi"/>
          <w:b/>
          <w:sz w:val="24"/>
          <w:szCs w:val="24"/>
        </w:rPr>
      </w:pPr>
      <w:r w:rsidRPr="009460F9">
        <w:rPr>
          <w:rFonts w:cstheme="minorHAnsi"/>
          <w:b/>
          <w:sz w:val="24"/>
          <w:szCs w:val="24"/>
        </w:rPr>
        <w:t>Arguments opposés, difficultés</w:t>
      </w:r>
    </w:p>
    <w:p w:rsidR="009B246E" w:rsidRDefault="009B246E" w:rsidP="009B246E">
      <w:pPr>
        <w:rPr>
          <w:rFonts w:cstheme="minorHAnsi"/>
          <w:sz w:val="24"/>
          <w:szCs w:val="24"/>
        </w:rPr>
      </w:pPr>
      <w:r>
        <w:rPr>
          <w:rFonts w:cstheme="minorHAnsi"/>
          <w:sz w:val="24"/>
          <w:szCs w:val="24"/>
        </w:rPr>
        <w:t>Difficile d’harmoniser les deux prélèvements étant donné leurs particularités. Se pose notamment la question de l’affectation des sommes prélevées. Comment répartir le futur impôt désormais unique entre budget de l’</w:t>
      </w:r>
      <w:r w:rsidR="000E4ACD">
        <w:rPr>
          <w:rFonts w:cstheme="minorHAnsi"/>
          <w:sz w:val="24"/>
          <w:szCs w:val="24"/>
        </w:rPr>
        <w:t>É</w:t>
      </w:r>
      <w:r>
        <w:rPr>
          <w:rFonts w:cstheme="minorHAnsi"/>
          <w:sz w:val="24"/>
          <w:szCs w:val="24"/>
        </w:rPr>
        <w:t>tat et budget de la protection sociale ?</w:t>
      </w:r>
    </w:p>
    <w:p w:rsidR="009B246E" w:rsidRDefault="009B246E" w:rsidP="009B246E">
      <w:pPr>
        <w:rPr>
          <w:rFonts w:cstheme="minorHAnsi"/>
          <w:sz w:val="24"/>
          <w:szCs w:val="24"/>
        </w:rPr>
      </w:pPr>
      <w:r>
        <w:rPr>
          <w:rFonts w:cstheme="minorHAnsi"/>
          <w:sz w:val="24"/>
          <w:szCs w:val="24"/>
        </w:rPr>
        <w:t>Le prélèvement à la source aboutirait à « déconjugaliser » l’impôt. Les partisans d’une redistribution horizontale via le quotient familial s’y opposent. Les syndicats ne veulent pas non plus que les employeurs disposent de données sur la situation fiscale de leurs salariés.</w:t>
      </w:r>
    </w:p>
    <w:p w:rsidR="009B246E" w:rsidRDefault="009B246E" w:rsidP="009B246E">
      <w:pPr>
        <w:rPr>
          <w:rFonts w:cstheme="minorHAnsi"/>
          <w:sz w:val="24"/>
          <w:szCs w:val="24"/>
        </w:rPr>
      </w:pPr>
      <w:r>
        <w:rPr>
          <w:rFonts w:cstheme="minorHAnsi"/>
          <w:sz w:val="24"/>
          <w:szCs w:val="24"/>
        </w:rPr>
        <w:t>Problème du passage entre l’actuel mode de prélèvement de l’impôt sur le revenu et un prélèvement à la source : l’année de la transition, difficilement envisageable de prélever à la fois l’impôt à la source et l’impôt sur les revenus de l’année t – 1.</w:t>
      </w:r>
    </w:p>
    <w:p w:rsidR="009B246E" w:rsidRPr="00794727" w:rsidRDefault="009B246E" w:rsidP="009B246E">
      <w:pPr>
        <w:rPr>
          <w:rFonts w:cstheme="minorHAnsi"/>
          <w:sz w:val="24"/>
          <w:szCs w:val="24"/>
        </w:rPr>
      </w:pPr>
      <w:r>
        <w:rPr>
          <w:rFonts w:cstheme="minorHAnsi"/>
          <w:sz w:val="24"/>
          <w:szCs w:val="24"/>
        </w:rPr>
        <w:t>Se mêlent ainsi à la fois la question de la fiscalité et celle du financement de la protection sociale, l’enjeu de la modernisation de l’</w:t>
      </w:r>
      <w:r w:rsidR="000E4ACD">
        <w:rPr>
          <w:rFonts w:cstheme="minorHAnsi"/>
          <w:sz w:val="24"/>
          <w:szCs w:val="24"/>
        </w:rPr>
        <w:t>É</w:t>
      </w:r>
      <w:r>
        <w:rPr>
          <w:rFonts w:cstheme="minorHAnsi"/>
          <w:sz w:val="24"/>
          <w:szCs w:val="24"/>
        </w:rPr>
        <w:t>tat et des difficultés techniques, le débat sur la justice fiscale…</w:t>
      </w:r>
    </w:p>
    <w:p w:rsidR="009B246E" w:rsidRPr="00CB4EFA" w:rsidRDefault="009B246E" w:rsidP="009B246E">
      <w:pPr>
        <w:ind w:left="360"/>
        <w:rPr>
          <w:sz w:val="24"/>
          <w:szCs w:val="24"/>
        </w:rPr>
      </w:pPr>
    </w:p>
    <w:p w:rsidR="009B246E" w:rsidRPr="00CB4EFA" w:rsidRDefault="009B246E" w:rsidP="009B246E">
      <w:pPr>
        <w:pStyle w:val="Paragraphedeliste"/>
        <w:rPr>
          <w:sz w:val="24"/>
          <w:szCs w:val="24"/>
        </w:rPr>
      </w:pPr>
    </w:p>
    <w:p w:rsidR="001A0C32" w:rsidRPr="00CB4EFA" w:rsidRDefault="001A0C32" w:rsidP="001A0C32">
      <w:pPr>
        <w:pStyle w:val="Paragraphedeliste"/>
        <w:rPr>
          <w:sz w:val="24"/>
          <w:szCs w:val="24"/>
        </w:rPr>
      </w:pPr>
    </w:p>
    <w:sectPr w:rsidR="001A0C32" w:rsidRPr="00CB4EFA" w:rsidSect="001A5150">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D8D" w:rsidRDefault="00AF2D8D" w:rsidP="0049368B">
      <w:pPr>
        <w:spacing w:after="0" w:line="240" w:lineRule="auto"/>
      </w:pPr>
      <w:r>
        <w:separator/>
      </w:r>
    </w:p>
  </w:endnote>
  <w:endnote w:type="continuationSeparator" w:id="0">
    <w:p w:rsidR="00AF2D8D" w:rsidRDefault="00AF2D8D"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3C0D9A">
        <w:pPr>
          <w:pStyle w:val="Pieddepage"/>
          <w:jc w:val="right"/>
        </w:pPr>
        <w:r>
          <w:fldChar w:fldCharType="begin"/>
        </w:r>
        <w:r w:rsidR="00881E1C">
          <w:instrText xml:space="preserve"> PAGE   \* MERGEFORMAT </w:instrText>
        </w:r>
        <w:r>
          <w:fldChar w:fldCharType="separate"/>
        </w:r>
        <w:r w:rsidR="000E4ACD">
          <w:rPr>
            <w:noProof/>
          </w:rPr>
          <w:t>1</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D8D" w:rsidRDefault="00AF2D8D" w:rsidP="0049368B">
      <w:pPr>
        <w:spacing w:after="0" w:line="240" w:lineRule="auto"/>
      </w:pPr>
      <w:r>
        <w:separator/>
      </w:r>
    </w:p>
  </w:footnote>
  <w:footnote w:type="continuationSeparator" w:id="0">
    <w:p w:rsidR="00AF2D8D" w:rsidRDefault="00AF2D8D"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DE9"/>
    <w:multiLevelType w:val="hybridMultilevel"/>
    <w:tmpl w:val="4F8C235E"/>
    <w:lvl w:ilvl="0" w:tplc="7E4804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82163C"/>
    <w:multiLevelType w:val="hybridMultilevel"/>
    <w:tmpl w:val="69B6CD24"/>
    <w:lvl w:ilvl="0" w:tplc="67D2438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ECF1297"/>
    <w:multiLevelType w:val="hybridMultilevel"/>
    <w:tmpl w:val="13EA4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C6341"/>
    <w:multiLevelType w:val="hybridMultilevel"/>
    <w:tmpl w:val="2098C3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F5272F"/>
    <w:multiLevelType w:val="hybridMultilevel"/>
    <w:tmpl w:val="C9126AA2"/>
    <w:lvl w:ilvl="0" w:tplc="EAE030F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8A870C5"/>
    <w:multiLevelType w:val="hybridMultilevel"/>
    <w:tmpl w:val="B8D2C938"/>
    <w:lvl w:ilvl="0" w:tplc="A170D1F2">
      <w:start w:val="2"/>
      <w:numFmt w:val="bullet"/>
      <w:lvlText w:val="-"/>
      <w:lvlJc w:val="left"/>
      <w:pPr>
        <w:ind w:left="1080" w:hanging="360"/>
      </w:pPr>
      <w:rPr>
        <w:rFonts w:ascii="Calibri" w:eastAsiaTheme="minorHAns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ADF141C"/>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FC176FF"/>
    <w:multiLevelType w:val="hybridMultilevel"/>
    <w:tmpl w:val="EE5033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19333CE"/>
    <w:multiLevelType w:val="hybridMultilevel"/>
    <w:tmpl w:val="6ED8DE46"/>
    <w:lvl w:ilvl="0" w:tplc="1EB2EFA0">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57C2091B"/>
    <w:multiLevelType w:val="hybridMultilevel"/>
    <w:tmpl w:val="258A6976"/>
    <w:lvl w:ilvl="0" w:tplc="3266E1E2">
      <w:start w:val="2"/>
      <w:numFmt w:val="bullet"/>
      <w:lvlText w:val="-"/>
      <w:lvlJc w:val="left"/>
      <w:pPr>
        <w:ind w:left="1440" w:hanging="360"/>
      </w:pPr>
      <w:rPr>
        <w:rFonts w:ascii="Calibri" w:eastAsiaTheme="minorHAnsi" w:hAnsi="Calibri" w:cstheme="min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D097D22"/>
    <w:multiLevelType w:val="hybridMultilevel"/>
    <w:tmpl w:val="DFD6D13E"/>
    <w:lvl w:ilvl="0" w:tplc="9AD0AD7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5E872CC5"/>
    <w:multiLevelType w:val="hybridMultilevel"/>
    <w:tmpl w:val="F9A6E322"/>
    <w:lvl w:ilvl="0" w:tplc="9656EF90">
      <w:start w:val="2"/>
      <w:numFmt w:val="bullet"/>
      <w:lvlText w:val="-"/>
      <w:lvlJc w:val="left"/>
      <w:pPr>
        <w:ind w:left="1440" w:hanging="360"/>
      </w:pPr>
      <w:rPr>
        <w:rFonts w:ascii="Calibri" w:eastAsiaTheme="minorHAns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10004DB"/>
    <w:multiLevelType w:val="hybridMultilevel"/>
    <w:tmpl w:val="A7AE2CAC"/>
    <w:lvl w:ilvl="0" w:tplc="65888F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FAC4B76"/>
    <w:multiLevelType w:val="hybridMultilevel"/>
    <w:tmpl w:val="2140E046"/>
    <w:lvl w:ilvl="0" w:tplc="892CF98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8"/>
  </w:num>
  <w:num w:numId="3">
    <w:abstractNumId w:val="1"/>
  </w:num>
  <w:num w:numId="4">
    <w:abstractNumId w:val="17"/>
  </w:num>
  <w:num w:numId="5">
    <w:abstractNumId w:val="15"/>
  </w:num>
  <w:num w:numId="6">
    <w:abstractNumId w:val="10"/>
  </w:num>
  <w:num w:numId="7">
    <w:abstractNumId w:val="9"/>
  </w:num>
  <w:num w:numId="8">
    <w:abstractNumId w:val="5"/>
  </w:num>
  <w:num w:numId="9">
    <w:abstractNumId w:val="16"/>
  </w:num>
  <w:num w:numId="10">
    <w:abstractNumId w:val="12"/>
  </w:num>
  <w:num w:numId="11">
    <w:abstractNumId w:val="0"/>
  </w:num>
  <w:num w:numId="12">
    <w:abstractNumId w:val="7"/>
  </w:num>
  <w:num w:numId="13">
    <w:abstractNumId w:val="14"/>
  </w:num>
  <w:num w:numId="14">
    <w:abstractNumId w:val="13"/>
  </w:num>
  <w:num w:numId="15">
    <w:abstractNumId w:val="18"/>
  </w:num>
  <w:num w:numId="16">
    <w:abstractNumId w:val="3"/>
  </w:num>
  <w:num w:numId="17">
    <w:abstractNumId w:val="11"/>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63A9"/>
    <w:rsid w:val="0002250B"/>
    <w:rsid w:val="00025BC4"/>
    <w:rsid w:val="00026549"/>
    <w:rsid w:val="000321EC"/>
    <w:rsid w:val="00033976"/>
    <w:rsid w:val="00034C8D"/>
    <w:rsid w:val="000446B4"/>
    <w:rsid w:val="000510B2"/>
    <w:rsid w:val="00051DF7"/>
    <w:rsid w:val="000525C0"/>
    <w:rsid w:val="00054131"/>
    <w:rsid w:val="000541EF"/>
    <w:rsid w:val="00056190"/>
    <w:rsid w:val="000572B6"/>
    <w:rsid w:val="00061063"/>
    <w:rsid w:val="00062A58"/>
    <w:rsid w:val="00064865"/>
    <w:rsid w:val="00065252"/>
    <w:rsid w:val="00067C72"/>
    <w:rsid w:val="00070CD7"/>
    <w:rsid w:val="000735A7"/>
    <w:rsid w:val="00074A2C"/>
    <w:rsid w:val="00074D89"/>
    <w:rsid w:val="00077839"/>
    <w:rsid w:val="00081F41"/>
    <w:rsid w:val="00085E7B"/>
    <w:rsid w:val="000878B0"/>
    <w:rsid w:val="00087C23"/>
    <w:rsid w:val="000910C4"/>
    <w:rsid w:val="0009118B"/>
    <w:rsid w:val="000916F6"/>
    <w:rsid w:val="00091893"/>
    <w:rsid w:val="000928D8"/>
    <w:rsid w:val="000970C3"/>
    <w:rsid w:val="00097237"/>
    <w:rsid w:val="000A43B1"/>
    <w:rsid w:val="000A4ECA"/>
    <w:rsid w:val="000B3C71"/>
    <w:rsid w:val="000B5634"/>
    <w:rsid w:val="000B6A7A"/>
    <w:rsid w:val="000B7414"/>
    <w:rsid w:val="000C3834"/>
    <w:rsid w:val="000C3EE5"/>
    <w:rsid w:val="000D0AD3"/>
    <w:rsid w:val="000D1C1E"/>
    <w:rsid w:val="000D1FBC"/>
    <w:rsid w:val="000D7FB1"/>
    <w:rsid w:val="000E3CBB"/>
    <w:rsid w:val="000E4ACD"/>
    <w:rsid w:val="000E54AC"/>
    <w:rsid w:val="000F0088"/>
    <w:rsid w:val="000F0820"/>
    <w:rsid w:val="000F1B44"/>
    <w:rsid w:val="00102B9F"/>
    <w:rsid w:val="00105DEC"/>
    <w:rsid w:val="001110B1"/>
    <w:rsid w:val="0011261B"/>
    <w:rsid w:val="00115809"/>
    <w:rsid w:val="00116229"/>
    <w:rsid w:val="001164E5"/>
    <w:rsid w:val="00120E43"/>
    <w:rsid w:val="00121EE7"/>
    <w:rsid w:val="00124FCB"/>
    <w:rsid w:val="001315D9"/>
    <w:rsid w:val="00137E7B"/>
    <w:rsid w:val="00140044"/>
    <w:rsid w:val="00140E66"/>
    <w:rsid w:val="00145814"/>
    <w:rsid w:val="0014624F"/>
    <w:rsid w:val="00150299"/>
    <w:rsid w:val="00152E85"/>
    <w:rsid w:val="001550DF"/>
    <w:rsid w:val="00160C47"/>
    <w:rsid w:val="00161A8B"/>
    <w:rsid w:val="001623C0"/>
    <w:rsid w:val="00165052"/>
    <w:rsid w:val="00165100"/>
    <w:rsid w:val="001658C1"/>
    <w:rsid w:val="001662C9"/>
    <w:rsid w:val="00167354"/>
    <w:rsid w:val="00177C9E"/>
    <w:rsid w:val="00186E16"/>
    <w:rsid w:val="00191996"/>
    <w:rsid w:val="00191E13"/>
    <w:rsid w:val="001A02D0"/>
    <w:rsid w:val="001A06D4"/>
    <w:rsid w:val="001A0C32"/>
    <w:rsid w:val="001A2C24"/>
    <w:rsid w:val="001A2E37"/>
    <w:rsid w:val="001A5150"/>
    <w:rsid w:val="001A5274"/>
    <w:rsid w:val="001B4674"/>
    <w:rsid w:val="001B5357"/>
    <w:rsid w:val="001B550B"/>
    <w:rsid w:val="001B60D3"/>
    <w:rsid w:val="001C0168"/>
    <w:rsid w:val="001C09D3"/>
    <w:rsid w:val="001C2A82"/>
    <w:rsid w:val="001D23D1"/>
    <w:rsid w:val="001D2B67"/>
    <w:rsid w:val="001D3F84"/>
    <w:rsid w:val="001D4F6F"/>
    <w:rsid w:val="001D6AE8"/>
    <w:rsid w:val="001E0BCF"/>
    <w:rsid w:val="001E53A8"/>
    <w:rsid w:val="001E5DAE"/>
    <w:rsid w:val="001E7E26"/>
    <w:rsid w:val="001F779E"/>
    <w:rsid w:val="001F7807"/>
    <w:rsid w:val="002021EB"/>
    <w:rsid w:val="00204B36"/>
    <w:rsid w:val="0021294B"/>
    <w:rsid w:val="00215556"/>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CE8"/>
    <w:rsid w:val="0027349C"/>
    <w:rsid w:val="0027397D"/>
    <w:rsid w:val="00276400"/>
    <w:rsid w:val="002767B3"/>
    <w:rsid w:val="00294107"/>
    <w:rsid w:val="00294747"/>
    <w:rsid w:val="002970E8"/>
    <w:rsid w:val="002A07E2"/>
    <w:rsid w:val="002A2F87"/>
    <w:rsid w:val="002B06E1"/>
    <w:rsid w:val="002B2148"/>
    <w:rsid w:val="002B3C67"/>
    <w:rsid w:val="002B4A9A"/>
    <w:rsid w:val="002B4C9A"/>
    <w:rsid w:val="002B59D0"/>
    <w:rsid w:val="002C7E42"/>
    <w:rsid w:val="002D3051"/>
    <w:rsid w:val="002D64B1"/>
    <w:rsid w:val="002D75E9"/>
    <w:rsid w:val="002E3AF7"/>
    <w:rsid w:val="002E63FC"/>
    <w:rsid w:val="002F1371"/>
    <w:rsid w:val="002F2388"/>
    <w:rsid w:val="002F29A6"/>
    <w:rsid w:val="002F3AA8"/>
    <w:rsid w:val="00310217"/>
    <w:rsid w:val="0031042D"/>
    <w:rsid w:val="00312DFE"/>
    <w:rsid w:val="00315DAC"/>
    <w:rsid w:val="003212AE"/>
    <w:rsid w:val="00321930"/>
    <w:rsid w:val="00321C0D"/>
    <w:rsid w:val="003233DD"/>
    <w:rsid w:val="003233F0"/>
    <w:rsid w:val="003312D8"/>
    <w:rsid w:val="00331369"/>
    <w:rsid w:val="00332E12"/>
    <w:rsid w:val="003334D9"/>
    <w:rsid w:val="003346B1"/>
    <w:rsid w:val="00337E71"/>
    <w:rsid w:val="003405B6"/>
    <w:rsid w:val="003409FC"/>
    <w:rsid w:val="00341E00"/>
    <w:rsid w:val="00342BAE"/>
    <w:rsid w:val="00345D9C"/>
    <w:rsid w:val="00350CE4"/>
    <w:rsid w:val="00352536"/>
    <w:rsid w:val="00354618"/>
    <w:rsid w:val="00372A84"/>
    <w:rsid w:val="00376312"/>
    <w:rsid w:val="00380472"/>
    <w:rsid w:val="003809CC"/>
    <w:rsid w:val="0038403C"/>
    <w:rsid w:val="00385921"/>
    <w:rsid w:val="00395214"/>
    <w:rsid w:val="00396564"/>
    <w:rsid w:val="003A06E0"/>
    <w:rsid w:val="003A084E"/>
    <w:rsid w:val="003A0DA7"/>
    <w:rsid w:val="003A5CB2"/>
    <w:rsid w:val="003A6C15"/>
    <w:rsid w:val="003A7326"/>
    <w:rsid w:val="003A7A33"/>
    <w:rsid w:val="003B1AE6"/>
    <w:rsid w:val="003B7F0A"/>
    <w:rsid w:val="003C0D9A"/>
    <w:rsid w:val="003C11B5"/>
    <w:rsid w:val="003C5266"/>
    <w:rsid w:val="003D5C8B"/>
    <w:rsid w:val="003D79DE"/>
    <w:rsid w:val="003E144B"/>
    <w:rsid w:val="003E3C73"/>
    <w:rsid w:val="003F213C"/>
    <w:rsid w:val="003F2AEB"/>
    <w:rsid w:val="003F553F"/>
    <w:rsid w:val="003F70CA"/>
    <w:rsid w:val="003F7AA2"/>
    <w:rsid w:val="004051E7"/>
    <w:rsid w:val="00405B0F"/>
    <w:rsid w:val="00407A83"/>
    <w:rsid w:val="0041168F"/>
    <w:rsid w:val="00412974"/>
    <w:rsid w:val="00414E08"/>
    <w:rsid w:val="0041569C"/>
    <w:rsid w:val="00423125"/>
    <w:rsid w:val="004234DF"/>
    <w:rsid w:val="00424E55"/>
    <w:rsid w:val="0042526A"/>
    <w:rsid w:val="00436902"/>
    <w:rsid w:val="00445945"/>
    <w:rsid w:val="0045140B"/>
    <w:rsid w:val="0045244E"/>
    <w:rsid w:val="00453225"/>
    <w:rsid w:val="0047219C"/>
    <w:rsid w:val="0047300E"/>
    <w:rsid w:val="00473409"/>
    <w:rsid w:val="00475AA0"/>
    <w:rsid w:val="00477660"/>
    <w:rsid w:val="00477FFB"/>
    <w:rsid w:val="00483669"/>
    <w:rsid w:val="0048462E"/>
    <w:rsid w:val="0048599A"/>
    <w:rsid w:val="00486630"/>
    <w:rsid w:val="00486746"/>
    <w:rsid w:val="00486D9A"/>
    <w:rsid w:val="0049116B"/>
    <w:rsid w:val="0049368B"/>
    <w:rsid w:val="004949B6"/>
    <w:rsid w:val="004954A8"/>
    <w:rsid w:val="00496A4D"/>
    <w:rsid w:val="004A132E"/>
    <w:rsid w:val="004A5772"/>
    <w:rsid w:val="004B11FB"/>
    <w:rsid w:val="004B15BD"/>
    <w:rsid w:val="004B29FB"/>
    <w:rsid w:val="004B523E"/>
    <w:rsid w:val="004B540D"/>
    <w:rsid w:val="004B6DF1"/>
    <w:rsid w:val="004C103B"/>
    <w:rsid w:val="004C3C71"/>
    <w:rsid w:val="004C69FE"/>
    <w:rsid w:val="004D04D1"/>
    <w:rsid w:val="004D3481"/>
    <w:rsid w:val="004D612E"/>
    <w:rsid w:val="004D6B43"/>
    <w:rsid w:val="004E1FA7"/>
    <w:rsid w:val="004E2D02"/>
    <w:rsid w:val="004E408B"/>
    <w:rsid w:val="004E45DC"/>
    <w:rsid w:val="004E595C"/>
    <w:rsid w:val="004E6F40"/>
    <w:rsid w:val="004F0D0C"/>
    <w:rsid w:val="004F2683"/>
    <w:rsid w:val="004F2F84"/>
    <w:rsid w:val="004F5C93"/>
    <w:rsid w:val="00502216"/>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3C2"/>
    <w:rsid w:val="005749B1"/>
    <w:rsid w:val="00574BB9"/>
    <w:rsid w:val="00575A76"/>
    <w:rsid w:val="00577859"/>
    <w:rsid w:val="005807C3"/>
    <w:rsid w:val="0058347D"/>
    <w:rsid w:val="00584114"/>
    <w:rsid w:val="005849F3"/>
    <w:rsid w:val="00587795"/>
    <w:rsid w:val="00593F04"/>
    <w:rsid w:val="00594518"/>
    <w:rsid w:val="0059494E"/>
    <w:rsid w:val="005A18A4"/>
    <w:rsid w:val="005A325A"/>
    <w:rsid w:val="005A3B25"/>
    <w:rsid w:val="005A4E83"/>
    <w:rsid w:val="005B06C6"/>
    <w:rsid w:val="005B2161"/>
    <w:rsid w:val="005B2221"/>
    <w:rsid w:val="005B7048"/>
    <w:rsid w:val="005C05AC"/>
    <w:rsid w:val="005C29E4"/>
    <w:rsid w:val="005C2A09"/>
    <w:rsid w:val="005C44CC"/>
    <w:rsid w:val="005D0B07"/>
    <w:rsid w:val="005D0FEA"/>
    <w:rsid w:val="005D3776"/>
    <w:rsid w:val="005D7EED"/>
    <w:rsid w:val="005E0FDA"/>
    <w:rsid w:val="005E2EDB"/>
    <w:rsid w:val="005F1532"/>
    <w:rsid w:val="005F17E6"/>
    <w:rsid w:val="005F2185"/>
    <w:rsid w:val="005F222F"/>
    <w:rsid w:val="005F3079"/>
    <w:rsid w:val="005F42C1"/>
    <w:rsid w:val="005F4603"/>
    <w:rsid w:val="005F4C1B"/>
    <w:rsid w:val="006001E8"/>
    <w:rsid w:val="00600F49"/>
    <w:rsid w:val="00601D77"/>
    <w:rsid w:val="00602903"/>
    <w:rsid w:val="006035E3"/>
    <w:rsid w:val="00607F53"/>
    <w:rsid w:val="00613E09"/>
    <w:rsid w:val="0061596C"/>
    <w:rsid w:val="00615F0E"/>
    <w:rsid w:val="00616217"/>
    <w:rsid w:val="006239A5"/>
    <w:rsid w:val="0062587D"/>
    <w:rsid w:val="00625DBE"/>
    <w:rsid w:val="006261B4"/>
    <w:rsid w:val="0062624A"/>
    <w:rsid w:val="006329B6"/>
    <w:rsid w:val="00635AD0"/>
    <w:rsid w:val="0063711B"/>
    <w:rsid w:val="00641023"/>
    <w:rsid w:val="0064270B"/>
    <w:rsid w:val="0064318D"/>
    <w:rsid w:val="0064335D"/>
    <w:rsid w:val="006442BD"/>
    <w:rsid w:val="006518B5"/>
    <w:rsid w:val="0065563A"/>
    <w:rsid w:val="006560E9"/>
    <w:rsid w:val="00661967"/>
    <w:rsid w:val="00661C53"/>
    <w:rsid w:val="006636C2"/>
    <w:rsid w:val="00664562"/>
    <w:rsid w:val="00664C5C"/>
    <w:rsid w:val="0067054D"/>
    <w:rsid w:val="00676F8D"/>
    <w:rsid w:val="006804B4"/>
    <w:rsid w:val="00683F7C"/>
    <w:rsid w:val="00690166"/>
    <w:rsid w:val="006937A9"/>
    <w:rsid w:val="006955E1"/>
    <w:rsid w:val="00696114"/>
    <w:rsid w:val="006974C3"/>
    <w:rsid w:val="006A4626"/>
    <w:rsid w:val="006A58A9"/>
    <w:rsid w:val="006A6BFD"/>
    <w:rsid w:val="006B0926"/>
    <w:rsid w:val="006B4E76"/>
    <w:rsid w:val="006C003B"/>
    <w:rsid w:val="006C055B"/>
    <w:rsid w:val="006C5207"/>
    <w:rsid w:val="006C6CB7"/>
    <w:rsid w:val="006D111C"/>
    <w:rsid w:val="006D5A9E"/>
    <w:rsid w:val="006D5D5B"/>
    <w:rsid w:val="006E4259"/>
    <w:rsid w:val="006E4A91"/>
    <w:rsid w:val="006E52BC"/>
    <w:rsid w:val="006E735D"/>
    <w:rsid w:val="006F0886"/>
    <w:rsid w:val="006F1805"/>
    <w:rsid w:val="006F4C51"/>
    <w:rsid w:val="006F5368"/>
    <w:rsid w:val="00701955"/>
    <w:rsid w:val="00701E53"/>
    <w:rsid w:val="00703072"/>
    <w:rsid w:val="007045D2"/>
    <w:rsid w:val="0071214D"/>
    <w:rsid w:val="00725F0D"/>
    <w:rsid w:val="007302BB"/>
    <w:rsid w:val="00735B9F"/>
    <w:rsid w:val="00740B75"/>
    <w:rsid w:val="00741E2C"/>
    <w:rsid w:val="0074262D"/>
    <w:rsid w:val="007437CC"/>
    <w:rsid w:val="00747681"/>
    <w:rsid w:val="00747ACD"/>
    <w:rsid w:val="00752D58"/>
    <w:rsid w:val="00757D1F"/>
    <w:rsid w:val="0076075A"/>
    <w:rsid w:val="0076214E"/>
    <w:rsid w:val="0077397E"/>
    <w:rsid w:val="00775473"/>
    <w:rsid w:val="00776EE4"/>
    <w:rsid w:val="00787DA4"/>
    <w:rsid w:val="00790FF1"/>
    <w:rsid w:val="00791780"/>
    <w:rsid w:val="0079295C"/>
    <w:rsid w:val="007929FE"/>
    <w:rsid w:val="00793350"/>
    <w:rsid w:val="00794727"/>
    <w:rsid w:val="0079495C"/>
    <w:rsid w:val="00797CB0"/>
    <w:rsid w:val="007A1385"/>
    <w:rsid w:val="007A1B0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6B79"/>
    <w:rsid w:val="007F15F8"/>
    <w:rsid w:val="007F4EF9"/>
    <w:rsid w:val="007F62F6"/>
    <w:rsid w:val="00800F19"/>
    <w:rsid w:val="008013EA"/>
    <w:rsid w:val="00802C76"/>
    <w:rsid w:val="00803143"/>
    <w:rsid w:val="0080596A"/>
    <w:rsid w:val="008069E9"/>
    <w:rsid w:val="0081737D"/>
    <w:rsid w:val="00820AF1"/>
    <w:rsid w:val="00822B77"/>
    <w:rsid w:val="008245E4"/>
    <w:rsid w:val="00826B11"/>
    <w:rsid w:val="00830755"/>
    <w:rsid w:val="00831BA6"/>
    <w:rsid w:val="00831FE0"/>
    <w:rsid w:val="00832676"/>
    <w:rsid w:val="00846B40"/>
    <w:rsid w:val="0084720D"/>
    <w:rsid w:val="00860D4F"/>
    <w:rsid w:val="008620CA"/>
    <w:rsid w:val="008635FE"/>
    <w:rsid w:val="00863B8A"/>
    <w:rsid w:val="00870FA5"/>
    <w:rsid w:val="00871D01"/>
    <w:rsid w:val="008730D7"/>
    <w:rsid w:val="008740EF"/>
    <w:rsid w:val="00880579"/>
    <w:rsid w:val="00881E1C"/>
    <w:rsid w:val="008827C8"/>
    <w:rsid w:val="00883106"/>
    <w:rsid w:val="008834DA"/>
    <w:rsid w:val="00890840"/>
    <w:rsid w:val="00893B51"/>
    <w:rsid w:val="00894CE0"/>
    <w:rsid w:val="00896CED"/>
    <w:rsid w:val="00897A3A"/>
    <w:rsid w:val="008A0D44"/>
    <w:rsid w:val="008A353A"/>
    <w:rsid w:val="008A3DDE"/>
    <w:rsid w:val="008A4592"/>
    <w:rsid w:val="008B29AF"/>
    <w:rsid w:val="008B2E34"/>
    <w:rsid w:val="008B2EAA"/>
    <w:rsid w:val="008B42E5"/>
    <w:rsid w:val="008B459B"/>
    <w:rsid w:val="008C4EC3"/>
    <w:rsid w:val="008C5A40"/>
    <w:rsid w:val="008D288B"/>
    <w:rsid w:val="008D3E6D"/>
    <w:rsid w:val="008D4835"/>
    <w:rsid w:val="008D7C6C"/>
    <w:rsid w:val="008E070D"/>
    <w:rsid w:val="008E14D4"/>
    <w:rsid w:val="008E1A69"/>
    <w:rsid w:val="008E632A"/>
    <w:rsid w:val="008E7AAB"/>
    <w:rsid w:val="008F0B3C"/>
    <w:rsid w:val="008F10EE"/>
    <w:rsid w:val="008F460F"/>
    <w:rsid w:val="009023AB"/>
    <w:rsid w:val="009033D1"/>
    <w:rsid w:val="00904A63"/>
    <w:rsid w:val="0091036B"/>
    <w:rsid w:val="00913431"/>
    <w:rsid w:val="00913682"/>
    <w:rsid w:val="009136FD"/>
    <w:rsid w:val="009216C3"/>
    <w:rsid w:val="00922459"/>
    <w:rsid w:val="00922471"/>
    <w:rsid w:val="009245C3"/>
    <w:rsid w:val="009262DF"/>
    <w:rsid w:val="00934A03"/>
    <w:rsid w:val="009412EF"/>
    <w:rsid w:val="00945091"/>
    <w:rsid w:val="00945FD7"/>
    <w:rsid w:val="009460F9"/>
    <w:rsid w:val="00946F4B"/>
    <w:rsid w:val="00947EC0"/>
    <w:rsid w:val="0095235C"/>
    <w:rsid w:val="00953954"/>
    <w:rsid w:val="00956DBF"/>
    <w:rsid w:val="0096192C"/>
    <w:rsid w:val="00963288"/>
    <w:rsid w:val="0096407D"/>
    <w:rsid w:val="00964B59"/>
    <w:rsid w:val="009671A5"/>
    <w:rsid w:val="009676B3"/>
    <w:rsid w:val="00970AE0"/>
    <w:rsid w:val="00973144"/>
    <w:rsid w:val="00974648"/>
    <w:rsid w:val="00975A47"/>
    <w:rsid w:val="00975B0B"/>
    <w:rsid w:val="00977DF1"/>
    <w:rsid w:val="00980EFA"/>
    <w:rsid w:val="00984CD1"/>
    <w:rsid w:val="009863E0"/>
    <w:rsid w:val="00990B6C"/>
    <w:rsid w:val="009917D8"/>
    <w:rsid w:val="00992A26"/>
    <w:rsid w:val="00992BA5"/>
    <w:rsid w:val="00993F4D"/>
    <w:rsid w:val="00994575"/>
    <w:rsid w:val="00994DC1"/>
    <w:rsid w:val="00997B81"/>
    <w:rsid w:val="00997E0A"/>
    <w:rsid w:val="009A090F"/>
    <w:rsid w:val="009A429D"/>
    <w:rsid w:val="009A615A"/>
    <w:rsid w:val="009B246E"/>
    <w:rsid w:val="009B3381"/>
    <w:rsid w:val="009B42C8"/>
    <w:rsid w:val="009B6395"/>
    <w:rsid w:val="009C0C5F"/>
    <w:rsid w:val="009C2012"/>
    <w:rsid w:val="009C322C"/>
    <w:rsid w:val="009C3BDF"/>
    <w:rsid w:val="009C412E"/>
    <w:rsid w:val="009C43A5"/>
    <w:rsid w:val="009C4D2A"/>
    <w:rsid w:val="009C7C21"/>
    <w:rsid w:val="009D148C"/>
    <w:rsid w:val="009D1678"/>
    <w:rsid w:val="009D174B"/>
    <w:rsid w:val="009D1954"/>
    <w:rsid w:val="009D3541"/>
    <w:rsid w:val="009E2ABB"/>
    <w:rsid w:val="009E36AF"/>
    <w:rsid w:val="009E4579"/>
    <w:rsid w:val="009E6FCB"/>
    <w:rsid w:val="009F3822"/>
    <w:rsid w:val="009F3CD3"/>
    <w:rsid w:val="00A0026D"/>
    <w:rsid w:val="00A01DFB"/>
    <w:rsid w:val="00A02420"/>
    <w:rsid w:val="00A02F86"/>
    <w:rsid w:val="00A04774"/>
    <w:rsid w:val="00A07C2B"/>
    <w:rsid w:val="00A10EB9"/>
    <w:rsid w:val="00A15F6A"/>
    <w:rsid w:val="00A1600B"/>
    <w:rsid w:val="00A17D9C"/>
    <w:rsid w:val="00A228D2"/>
    <w:rsid w:val="00A233A0"/>
    <w:rsid w:val="00A24DCB"/>
    <w:rsid w:val="00A255C5"/>
    <w:rsid w:val="00A3002A"/>
    <w:rsid w:val="00A300B4"/>
    <w:rsid w:val="00A30108"/>
    <w:rsid w:val="00A306DC"/>
    <w:rsid w:val="00A309B6"/>
    <w:rsid w:val="00A31DA4"/>
    <w:rsid w:val="00A41BF8"/>
    <w:rsid w:val="00A41CBA"/>
    <w:rsid w:val="00A42D1C"/>
    <w:rsid w:val="00A62A6D"/>
    <w:rsid w:val="00A65CB9"/>
    <w:rsid w:val="00A66346"/>
    <w:rsid w:val="00A67FFD"/>
    <w:rsid w:val="00A73D7C"/>
    <w:rsid w:val="00A73F21"/>
    <w:rsid w:val="00A80BBD"/>
    <w:rsid w:val="00A814FB"/>
    <w:rsid w:val="00A827C7"/>
    <w:rsid w:val="00A83362"/>
    <w:rsid w:val="00A83937"/>
    <w:rsid w:val="00A915B1"/>
    <w:rsid w:val="00A94BF8"/>
    <w:rsid w:val="00AA0AD4"/>
    <w:rsid w:val="00AA1D5D"/>
    <w:rsid w:val="00AA2BA5"/>
    <w:rsid w:val="00AA48AB"/>
    <w:rsid w:val="00AA608F"/>
    <w:rsid w:val="00AB076B"/>
    <w:rsid w:val="00AB5FB1"/>
    <w:rsid w:val="00AC0407"/>
    <w:rsid w:val="00AC1E29"/>
    <w:rsid w:val="00AC3EE7"/>
    <w:rsid w:val="00AC75F0"/>
    <w:rsid w:val="00AC77B3"/>
    <w:rsid w:val="00AE0673"/>
    <w:rsid w:val="00AE586B"/>
    <w:rsid w:val="00AE633A"/>
    <w:rsid w:val="00AE73D9"/>
    <w:rsid w:val="00AF2D8D"/>
    <w:rsid w:val="00AF6471"/>
    <w:rsid w:val="00AF67A0"/>
    <w:rsid w:val="00B0062B"/>
    <w:rsid w:val="00B00D66"/>
    <w:rsid w:val="00B01994"/>
    <w:rsid w:val="00B0365D"/>
    <w:rsid w:val="00B07089"/>
    <w:rsid w:val="00B07BBB"/>
    <w:rsid w:val="00B104C0"/>
    <w:rsid w:val="00B14B75"/>
    <w:rsid w:val="00B16C43"/>
    <w:rsid w:val="00B21596"/>
    <w:rsid w:val="00B21927"/>
    <w:rsid w:val="00B224CD"/>
    <w:rsid w:val="00B22F27"/>
    <w:rsid w:val="00B23F88"/>
    <w:rsid w:val="00B2517B"/>
    <w:rsid w:val="00B25390"/>
    <w:rsid w:val="00B32148"/>
    <w:rsid w:val="00B32A6B"/>
    <w:rsid w:val="00B32DFF"/>
    <w:rsid w:val="00B40E19"/>
    <w:rsid w:val="00B44726"/>
    <w:rsid w:val="00B47880"/>
    <w:rsid w:val="00B478F8"/>
    <w:rsid w:val="00B50C7A"/>
    <w:rsid w:val="00B51296"/>
    <w:rsid w:val="00B51C8A"/>
    <w:rsid w:val="00B57143"/>
    <w:rsid w:val="00B6301C"/>
    <w:rsid w:val="00B63F94"/>
    <w:rsid w:val="00B71111"/>
    <w:rsid w:val="00B733B3"/>
    <w:rsid w:val="00B74E31"/>
    <w:rsid w:val="00B76260"/>
    <w:rsid w:val="00B85FF9"/>
    <w:rsid w:val="00B87FEB"/>
    <w:rsid w:val="00B91F4B"/>
    <w:rsid w:val="00BA1918"/>
    <w:rsid w:val="00BA72AC"/>
    <w:rsid w:val="00BB1AB6"/>
    <w:rsid w:val="00BB3731"/>
    <w:rsid w:val="00BB77EB"/>
    <w:rsid w:val="00BC3D6B"/>
    <w:rsid w:val="00BC4B17"/>
    <w:rsid w:val="00BC586C"/>
    <w:rsid w:val="00BC61D7"/>
    <w:rsid w:val="00BD037A"/>
    <w:rsid w:val="00BD0B97"/>
    <w:rsid w:val="00BD214F"/>
    <w:rsid w:val="00BD4DB2"/>
    <w:rsid w:val="00BD5915"/>
    <w:rsid w:val="00BD600D"/>
    <w:rsid w:val="00BD6BC2"/>
    <w:rsid w:val="00BE2834"/>
    <w:rsid w:val="00BE3087"/>
    <w:rsid w:val="00BE641F"/>
    <w:rsid w:val="00BF1EDB"/>
    <w:rsid w:val="00BF5B6E"/>
    <w:rsid w:val="00BF5CB2"/>
    <w:rsid w:val="00BF61B3"/>
    <w:rsid w:val="00BF77FA"/>
    <w:rsid w:val="00BF79F5"/>
    <w:rsid w:val="00C01C97"/>
    <w:rsid w:val="00C04E57"/>
    <w:rsid w:val="00C0644F"/>
    <w:rsid w:val="00C112F7"/>
    <w:rsid w:val="00C16031"/>
    <w:rsid w:val="00C1775C"/>
    <w:rsid w:val="00C236A7"/>
    <w:rsid w:val="00C23CFE"/>
    <w:rsid w:val="00C24DDB"/>
    <w:rsid w:val="00C27F40"/>
    <w:rsid w:val="00C33386"/>
    <w:rsid w:val="00C35495"/>
    <w:rsid w:val="00C354A9"/>
    <w:rsid w:val="00C36030"/>
    <w:rsid w:val="00C40BAB"/>
    <w:rsid w:val="00C50605"/>
    <w:rsid w:val="00C51A5C"/>
    <w:rsid w:val="00C51E00"/>
    <w:rsid w:val="00C52087"/>
    <w:rsid w:val="00C52878"/>
    <w:rsid w:val="00C5447E"/>
    <w:rsid w:val="00C647C0"/>
    <w:rsid w:val="00C651F4"/>
    <w:rsid w:val="00C65410"/>
    <w:rsid w:val="00C65EC2"/>
    <w:rsid w:val="00C67F3E"/>
    <w:rsid w:val="00C71382"/>
    <w:rsid w:val="00C73A53"/>
    <w:rsid w:val="00C749BB"/>
    <w:rsid w:val="00C758F7"/>
    <w:rsid w:val="00C759F2"/>
    <w:rsid w:val="00C85E01"/>
    <w:rsid w:val="00C872D1"/>
    <w:rsid w:val="00C902A6"/>
    <w:rsid w:val="00C92E4C"/>
    <w:rsid w:val="00C9373B"/>
    <w:rsid w:val="00C949C0"/>
    <w:rsid w:val="00C97271"/>
    <w:rsid w:val="00CB3376"/>
    <w:rsid w:val="00CB3F06"/>
    <w:rsid w:val="00CB42F5"/>
    <w:rsid w:val="00CB4BB9"/>
    <w:rsid w:val="00CB4EFA"/>
    <w:rsid w:val="00CB594F"/>
    <w:rsid w:val="00CB5BA1"/>
    <w:rsid w:val="00CC0D2F"/>
    <w:rsid w:val="00CC1A6F"/>
    <w:rsid w:val="00CC74B1"/>
    <w:rsid w:val="00CD0693"/>
    <w:rsid w:val="00CD2218"/>
    <w:rsid w:val="00CD38C3"/>
    <w:rsid w:val="00CD6122"/>
    <w:rsid w:val="00CF033A"/>
    <w:rsid w:val="00D00791"/>
    <w:rsid w:val="00D036C6"/>
    <w:rsid w:val="00D06DB2"/>
    <w:rsid w:val="00D07810"/>
    <w:rsid w:val="00D07B29"/>
    <w:rsid w:val="00D11BAF"/>
    <w:rsid w:val="00D131FD"/>
    <w:rsid w:val="00D26E3E"/>
    <w:rsid w:val="00D34DC9"/>
    <w:rsid w:val="00D36EAE"/>
    <w:rsid w:val="00D4147D"/>
    <w:rsid w:val="00D44A4B"/>
    <w:rsid w:val="00D4549F"/>
    <w:rsid w:val="00D462E7"/>
    <w:rsid w:val="00D47BA7"/>
    <w:rsid w:val="00D51321"/>
    <w:rsid w:val="00D54082"/>
    <w:rsid w:val="00D5489E"/>
    <w:rsid w:val="00D54CA6"/>
    <w:rsid w:val="00D63DB6"/>
    <w:rsid w:val="00D71B1E"/>
    <w:rsid w:val="00D80037"/>
    <w:rsid w:val="00D81C7B"/>
    <w:rsid w:val="00D8696E"/>
    <w:rsid w:val="00D87D41"/>
    <w:rsid w:val="00D87EF4"/>
    <w:rsid w:val="00D968C3"/>
    <w:rsid w:val="00DA0622"/>
    <w:rsid w:val="00DA155E"/>
    <w:rsid w:val="00DA285D"/>
    <w:rsid w:val="00DA3F96"/>
    <w:rsid w:val="00DA6670"/>
    <w:rsid w:val="00DB6754"/>
    <w:rsid w:val="00DC1A41"/>
    <w:rsid w:val="00DC2400"/>
    <w:rsid w:val="00DC600F"/>
    <w:rsid w:val="00DD4168"/>
    <w:rsid w:val="00DD6133"/>
    <w:rsid w:val="00DE1715"/>
    <w:rsid w:val="00DE22DD"/>
    <w:rsid w:val="00DE6858"/>
    <w:rsid w:val="00DF1C8C"/>
    <w:rsid w:val="00DF2BEB"/>
    <w:rsid w:val="00DF34BE"/>
    <w:rsid w:val="00DF356A"/>
    <w:rsid w:val="00DF3670"/>
    <w:rsid w:val="00DF3E2C"/>
    <w:rsid w:val="00DF4E0E"/>
    <w:rsid w:val="00DF6F20"/>
    <w:rsid w:val="00E02C4B"/>
    <w:rsid w:val="00E03FC7"/>
    <w:rsid w:val="00E12F51"/>
    <w:rsid w:val="00E13FD5"/>
    <w:rsid w:val="00E14848"/>
    <w:rsid w:val="00E1493B"/>
    <w:rsid w:val="00E14E8B"/>
    <w:rsid w:val="00E15E0C"/>
    <w:rsid w:val="00E1662B"/>
    <w:rsid w:val="00E20779"/>
    <w:rsid w:val="00E25E3B"/>
    <w:rsid w:val="00E26D6F"/>
    <w:rsid w:val="00E273E4"/>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3B83"/>
    <w:rsid w:val="00E90126"/>
    <w:rsid w:val="00E924FE"/>
    <w:rsid w:val="00E94575"/>
    <w:rsid w:val="00E97ADA"/>
    <w:rsid w:val="00EA0F08"/>
    <w:rsid w:val="00EC1353"/>
    <w:rsid w:val="00EC1466"/>
    <w:rsid w:val="00EC6BBE"/>
    <w:rsid w:val="00ED3B4A"/>
    <w:rsid w:val="00ED3C0D"/>
    <w:rsid w:val="00ED7AE3"/>
    <w:rsid w:val="00EE0FF9"/>
    <w:rsid w:val="00EE1AFE"/>
    <w:rsid w:val="00EE77F8"/>
    <w:rsid w:val="00EF0176"/>
    <w:rsid w:val="00EF1B69"/>
    <w:rsid w:val="00EF1F12"/>
    <w:rsid w:val="00F00DD0"/>
    <w:rsid w:val="00F00FB0"/>
    <w:rsid w:val="00F05F14"/>
    <w:rsid w:val="00F110A1"/>
    <w:rsid w:val="00F12C01"/>
    <w:rsid w:val="00F154FC"/>
    <w:rsid w:val="00F172B7"/>
    <w:rsid w:val="00F177CF"/>
    <w:rsid w:val="00F22325"/>
    <w:rsid w:val="00F2347D"/>
    <w:rsid w:val="00F23511"/>
    <w:rsid w:val="00F26A60"/>
    <w:rsid w:val="00F306EF"/>
    <w:rsid w:val="00F33209"/>
    <w:rsid w:val="00F357AA"/>
    <w:rsid w:val="00F35FCD"/>
    <w:rsid w:val="00F361BD"/>
    <w:rsid w:val="00F36C50"/>
    <w:rsid w:val="00F402DD"/>
    <w:rsid w:val="00F40954"/>
    <w:rsid w:val="00F43038"/>
    <w:rsid w:val="00F448CC"/>
    <w:rsid w:val="00F46E9B"/>
    <w:rsid w:val="00F47188"/>
    <w:rsid w:val="00F53CF0"/>
    <w:rsid w:val="00F53ED4"/>
    <w:rsid w:val="00F53F99"/>
    <w:rsid w:val="00F54D09"/>
    <w:rsid w:val="00F5598F"/>
    <w:rsid w:val="00F56261"/>
    <w:rsid w:val="00F574E6"/>
    <w:rsid w:val="00F57550"/>
    <w:rsid w:val="00F65A65"/>
    <w:rsid w:val="00F706F4"/>
    <w:rsid w:val="00F70B14"/>
    <w:rsid w:val="00F7419A"/>
    <w:rsid w:val="00F83FBF"/>
    <w:rsid w:val="00F845DA"/>
    <w:rsid w:val="00F91C60"/>
    <w:rsid w:val="00F92155"/>
    <w:rsid w:val="00F9232B"/>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 w:val="00FF7B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9A"/>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semiHidden/>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table" w:styleId="Grilledutableau">
    <w:name w:val="Table Grid"/>
    <w:basedOn w:val="TableauNormal"/>
    <w:uiPriority w:val="59"/>
    <w:rsid w:val="00F3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F22325"/>
    <w:pPr>
      <w:spacing w:after="0" w:line="240" w:lineRule="auto"/>
    </w:p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impots-sur-le-revenu/" TargetMode="External"/><Relationship Id="rId13" Type="http://schemas.openxmlformats.org/officeDocument/2006/relationships/hyperlink" Target="http://conjugaison.lemonde.fr/conjugaison/troisieme-groupe/parvenir" TargetMode="External"/><Relationship Id="rId18" Type="http://schemas.openxmlformats.org/officeDocument/2006/relationships/hyperlink" Target="http://www.lemonde.fr/impots/" TargetMode="External"/><Relationship Id="rId26" Type="http://schemas.openxmlformats.org/officeDocument/2006/relationships/hyperlink" Target="http://conjugaison.lemonde.fr/conjugaison/auxiliaire/avoir"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onjugaison.lemonde.fr/conjugaison/premier-groupe/attaquer" TargetMode="External"/><Relationship Id="rId34" Type="http://schemas.openxmlformats.org/officeDocument/2006/relationships/hyperlink" Target="http://conjugaison.lemonde.fr/conjugaison/premier-groupe/disposer" TargetMode="External"/><Relationship Id="rId7" Type="http://schemas.openxmlformats.org/officeDocument/2006/relationships/hyperlink" Target="http://www.lemonde.fr/journaliste/patrick-roger/" TargetMode="External"/><Relationship Id="rId12" Type="http://schemas.openxmlformats.org/officeDocument/2006/relationships/hyperlink" Target="http://conjugaison.lemonde.fr/conjugaison/premier-groupe/proc%C3%A9der" TargetMode="External"/><Relationship Id="rId17" Type="http://schemas.openxmlformats.org/officeDocument/2006/relationships/hyperlink" Target="http://www.lemonde.fr/bourse/forex-data-lite/gold-united-states-dollar/" TargetMode="External"/><Relationship Id="rId25" Type="http://schemas.openxmlformats.org/officeDocument/2006/relationships/hyperlink" Target="http://conjugaison.lemonde.fr/conjugaison/premier-groupe/acc%C3%A9l%C3%A9rer" TargetMode="External"/><Relationship Id="rId33" Type="http://schemas.openxmlformats.org/officeDocument/2006/relationships/hyperlink" Target="http://conjugaison.lemonde.fr/conjugaison/premier-groupe/rapporte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jugaison.lemonde.fr/conjugaison/troisieme-groupe/r%C3%A9duire" TargetMode="External"/><Relationship Id="rId20" Type="http://schemas.openxmlformats.org/officeDocument/2006/relationships/hyperlink" Target="http://conjugaison.lemonde.fr/conjugaison/troisieme-groupe/vouloir" TargetMode="External"/><Relationship Id="rId29" Type="http://schemas.openxmlformats.org/officeDocument/2006/relationships/hyperlink" Target="http://conjugaison.lemonde.fr/conjugaison/troisieme-groupe/fai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jugaison.lemonde.fr/conjugaison/premier-groupe/focaliser" TargetMode="External"/><Relationship Id="rId24" Type="http://schemas.openxmlformats.org/officeDocument/2006/relationships/hyperlink" Target="http://conjugaison.lemonde.fr/conjugaison/premier-groupe/favoriser" TargetMode="External"/><Relationship Id="rId32" Type="http://schemas.openxmlformats.org/officeDocument/2006/relationships/hyperlink" Target="http://conjugaison.lemonde.fr/conjugaison/auxiliaire/avoir" TargetMode="External"/><Relationship Id="rId37"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lemonde.fr/social/" TargetMode="External"/><Relationship Id="rId23" Type="http://schemas.openxmlformats.org/officeDocument/2006/relationships/hyperlink" Target="http://conjugaison.lemonde.fr/conjugaison/premier-groupe/substituer" TargetMode="External"/><Relationship Id="rId28" Type="http://schemas.openxmlformats.org/officeDocument/2006/relationships/hyperlink" Target="http://conjugaison.lemonde.fr/conjugaison/premier-groupe/r%C3%A9gler" TargetMode="External"/><Relationship Id="rId36" Type="http://schemas.openxmlformats.org/officeDocument/2006/relationships/header" Target="header1.xml"/><Relationship Id="rId10" Type="http://schemas.openxmlformats.org/officeDocument/2006/relationships/hyperlink" Target="http://conjugaison.lemonde.fr/conjugaison/premier-groupe/commencer" TargetMode="External"/><Relationship Id="rId19" Type="http://schemas.openxmlformats.org/officeDocument/2006/relationships/hyperlink" Target="http://www.lemonde.fr/demographie/" TargetMode="External"/><Relationship Id="rId31" Type="http://schemas.openxmlformats.org/officeDocument/2006/relationships/hyperlink" Target="http://conjugaison.lemonde.fr/conjugaison/premier-groupe/%C3%A9chapper" TargetMode="External"/><Relationship Id="rId4" Type="http://schemas.openxmlformats.org/officeDocument/2006/relationships/webSettings" Target="webSettings.xml"/><Relationship Id="rId9" Type="http://schemas.openxmlformats.org/officeDocument/2006/relationships/hyperlink" Target="http://conjugaison.lemonde.fr/conjugaison/troisieme-groupe/parvenir" TargetMode="External"/><Relationship Id="rId14" Type="http://schemas.openxmlformats.org/officeDocument/2006/relationships/hyperlink" Target="http://conjugaison.lemonde.fr/conjugaison/troisieme-groupe/asseoir" TargetMode="External"/><Relationship Id="rId22" Type="http://schemas.openxmlformats.org/officeDocument/2006/relationships/hyperlink" Target="http://conjugaison.lemonde.fr/conjugaison/troisieme-groupe/remettre" TargetMode="External"/><Relationship Id="rId27" Type="http://schemas.openxmlformats.org/officeDocument/2006/relationships/hyperlink" Target="http://conjugaison.lemonde.fr/conjugaison/auxiliaire/avoir" TargetMode="External"/><Relationship Id="rId30" Type="http://schemas.openxmlformats.org/officeDocument/2006/relationships/hyperlink" Target="http://conjugaison.lemonde.fr/conjugaison/premier-groupe/disposer" TargetMode="External"/><Relationship Id="rId35" Type="http://schemas.openxmlformats.org/officeDocument/2006/relationships/hyperlink" Target="http://conjugaison.lemonde.fr/conjugaison/premier-groupe/%C3%A9chapp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2399</Words>
  <Characters>13197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76</cp:revision>
  <dcterms:created xsi:type="dcterms:W3CDTF">2013-04-18T08:40:00Z</dcterms:created>
  <dcterms:modified xsi:type="dcterms:W3CDTF">2013-11-28T17:06:00Z</dcterms:modified>
</cp:coreProperties>
</file>